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C6205" w:rsidRDefault="00AF1D10">
      <w:pPr>
        <w:pStyle w:val="3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>Федеральное государственное образовательное бюджетное учреждение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высшего образования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>«ФИНАНСОВЫЙ УНИВЕРСИТЕТ ПРИ ПРАВИТЕЛЬСТВЕ РОССИЙСКОЙ ФЕДЕРАЦИИ»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>(Финансовый университет)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Департамент банковского дела и монетарного регулирования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Финансового факультета</w:t>
      </w:r>
    </w:p>
    <w:tbl>
      <w:tblPr>
        <w:tblStyle w:val="afc"/>
        <w:tblW w:w="9854" w:type="dxa"/>
        <w:tblLayout w:type="fixed"/>
        <w:tblLook w:val="04A0" w:firstRow="1" w:lastRow="0" w:firstColumn="1" w:lastColumn="0" w:noHBand="0" w:noVBand="1"/>
      </w:tblPr>
      <w:tblGrid>
        <w:gridCol w:w="4361"/>
        <w:gridCol w:w="1132"/>
        <w:gridCol w:w="4361"/>
      </w:tblGrid>
      <w:tr w:rsidR="00AC6205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</w:tcPr>
          <w:p w:rsidR="00AC6205" w:rsidRDefault="00AC6205">
            <w:pPr>
              <w:pStyle w:val="3"/>
              <w:spacing w:line="400" w:lineRule="exact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  <w:p w:rsidR="00AC6205" w:rsidRDefault="00AC6205">
            <w:pPr>
              <w:pStyle w:val="3"/>
              <w:spacing w:line="400" w:lineRule="exact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:rsidR="00AC6205" w:rsidRDefault="00AC6205">
            <w:pPr>
              <w:pStyle w:val="3"/>
              <w:spacing w:line="400" w:lineRule="exact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</w:tcPr>
          <w:p w:rsidR="00AC6205" w:rsidRDefault="00AF1D10">
            <w:pPr>
              <w:pStyle w:val="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УТВЕРЖДАЮ</w:t>
            </w:r>
          </w:p>
          <w:p w:rsidR="00AC6205" w:rsidRDefault="00AF1D10">
            <w:pPr>
              <w:pStyle w:val="3"/>
              <w:spacing w:after="240" w:line="360" w:lineRule="auto"/>
              <w:ind w:left="7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Проректор по учебной и методической работе </w:t>
            </w:r>
          </w:p>
          <w:p w:rsidR="00AC6205" w:rsidRDefault="00AF1D10">
            <w:pPr>
              <w:pStyle w:val="3"/>
              <w:spacing w:after="24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___________Е.А. Каменева</w:t>
            </w:r>
          </w:p>
          <w:p w:rsidR="00AC6205" w:rsidRDefault="00AF1D10">
            <w:pPr>
              <w:pStyle w:val="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«</w:t>
            </w:r>
            <w:r w:rsidR="001B1DA8" w:rsidRPr="00F03A8D">
              <w:rPr>
                <w:rFonts w:ascii="Times New Roman" w:hAnsi="Times New Roman"/>
                <w:sz w:val="28"/>
                <w:szCs w:val="28"/>
              </w:rPr>
              <w:t>28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» </w:t>
            </w:r>
            <w:r w:rsidR="00AB67F9">
              <w:rPr>
                <w:rFonts w:ascii="Times New Roman" w:hAnsi="Times New Roman"/>
                <w:sz w:val="28"/>
                <w:szCs w:val="28"/>
              </w:rPr>
              <w:t xml:space="preserve">декабря </w:t>
            </w:r>
            <w:r>
              <w:rPr>
                <w:rFonts w:ascii="Times New Roman" w:hAnsi="Times New Roman"/>
                <w:sz w:val="28"/>
                <w:szCs w:val="28"/>
              </w:rPr>
              <w:t>202</w:t>
            </w:r>
            <w:r w:rsidR="002E2E31">
              <w:rPr>
                <w:rFonts w:ascii="Times New Roman" w:hAnsi="Times New Roman"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>г.</w:t>
            </w:r>
          </w:p>
        </w:tc>
      </w:tr>
    </w:tbl>
    <w:p w:rsidR="00AC6205" w:rsidRDefault="00AF1D10">
      <w:pPr>
        <w:pStyle w:val="3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>Печалова М.Ю.</w:t>
      </w:r>
    </w:p>
    <w:p w:rsidR="00AC6205" w:rsidRDefault="00AF1D10">
      <w:pPr>
        <w:pStyle w:val="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МЕЖДУНАРОДНЫЙ РЫНОК КАПИТАЛОВ </w:t>
      </w:r>
    </w:p>
    <w:p w:rsidR="00AC6205" w:rsidRDefault="00AF1D10">
      <w:pPr>
        <w:pStyle w:val="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                                                   (на английском языке)</w:t>
      </w:r>
    </w:p>
    <w:p w:rsidR="00AC6205" w:rsidRDefault="00AF1D10">
      <w:pPr>
        <w:pStyle w:val="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Рабочая программа дисциплины 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для студентов, обучающихся по направлению подготовки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38.04.08 «Финансы и кредит»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 xml:space="preserve">Направленность программы магистратуры </w:t>
      </w:r>
    </w:p>
    <w:p w:rsidR="00AC6205" w:rsidRDefault="00AF1D10">
      <w:pPr>
        <w:pStyle w:val="3"/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«Банковское дело и риск-менеджмент»</w:t>
      </w:r>
    </w:p>
    <w:p w:rsidR="00AC6205" w:rsidRDefault="00AF1D10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Рекомендовано Ученым советом Финансового факультета </w:t>
      </w:r>
    </w:p>
    <w:p w:rsidR="00AC6205" w:rsidRDefault="00AF1D10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(протокол № 40 от 20 декабря 2023г.)</w:t>
      </w:r>
    </w:p>
    <w:p w:rsidR="00AC6205" w:rsidRDefault="00AC6205">
      <w:pPr>
        <w:shd w:val="clear" w:color="auto" w:fill="FFFFFF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</w:p>
    <w:p w:rsidR="00AC6205" w:rsidRDefault="00AF1D10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Одобрено учебно-научным </w:t>
      </w:r>
    </w:p>
    <w:p w:rsidR="00AC6205" w:rsidRDefault="00AF1D10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Департаментом банковского дела и монетарного регулирования</w:t>
      </w:r>
    </w:p>
    <w:p w:rsidR="00AC6205" w:rsidRDefault="00AF1D10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(протокол № 6 от 06 декабря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2023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г.)</w:t>
      </w:r>
    </w:p>
    <w:p w:rsidR="00AC6205" w:rsidRDefault="00AC6205">
      <w:pPr>
        <w:pStyle w:val="3"/>
        <w:spacing w:line="36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AC6205" w:rsidRDefault="00AF1D10">
      <w:pPr>
        <w:pStyle w:val="3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Москва 2023</w:t>
      </w:r>
    </w:p>
    <w:p w:rsidR="00AC6205" w:rsidRDefault="00AC6205">
      <w:pPr>
        <w:sectPr w:rsidR="00AC6205">
          <w:headerReference w:type="default" r:id="rId8"/>
          <w:footerReference w:type="default" r:id="rId9"/>
          <w:pgSz w:w="11906" w:h="16838"/>
          <w:pgMar w:top="1134" w:right="1134" w:bottom="1134" w:left="1134" w:header="708" w:footer="708" w:gutter="0"/>
          <w:cols w:space="720"/>
          <w:formProt w:val="0"/>
          <w:docGrid w:linePitch="360" w:charSpace="8192"/>
        </w:sectPr>
      </w:pPr>
    </w:p>
    <w:sdt>
      <w:sdtPr>
        <w:rPr>
          <w:rFonts w:asciiTheme="minorHAnsi" w:eastAsia="DejaVu Sans" w:hAnsiTheme="minorHAnsi" w:cs="Calibri"/>
          <w:b w:val="0"/>
          <w:bCs w:val="0"/>
          <w:color w:val="auto"/>
          <w:sz w:val="22"/>
          <w:szCs w:val="22"/>
        </w:rPr>
        <w:id w:val="1816540689"/>
        <w:docPartObj>
          <w:docPartGallery w:val="Table of Contents"/>
          <w:docPartUnique/>
        </w:docPartObj>
      </w:sdtPr>
      <w:sdtEndPr/>
      <w:sdtContent>
        <w:p w:rsidR="00AC6205" w:rsidRDefault="00AF1D10">
          <w:pPr>
            <w:pStyle w:val="af5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AC6205" w:rsidRDefault="00AF1D10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r>
            <w:fldChar w:fldCharType="begin"/>
          </w:r>
          <w:r>
            <w:rPr>
              <w:rFonts w:ascii="Times New Roman" w:hAnsi="Times New Roman" w:cs="Times New Roman"/>
              <w:webHidden/>
            </w:rPr>
            <w:instrText>TOC \z \o "1-3" \u \h</w:instrText>
          </w:r>
          <w:r>
            <w:rPr>
              <w:rFonts w:ascii="Times New Roman" w:hAnsi="Times New Roman" w:cs="Times New Roman"/>
            </w:rPr>
            <w:fldChar w:fldCharType="separate"/>
          </w:r>
          <w:hyperlink w:anchor="_Toc157086506">
            <w:r>
              <w:rPr>
                <w:rFonts w:ascii="Times New Roman" w:hAnsi="Times New Roman" w:cs="Times New Roman"/>
                <w:webHidden/>
              </w:rPr>
              <w:t>1. Наименование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_Toc157086506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07">
            <w:r w:rsidR="00AF1D10">
              <w:rPr>
                <w:rFonts w:ascii="Times New Roman" w:hAnsi="Times New Roman"/>
                <w:b/>
                <w:webHidden/>
              </w:rPr>
      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3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08">
            <w:r w:rsidR="00AF1D10">
              <w:rPr>
                <w:rFonts w:ascii="Times New Roman" w:hAnsi="Times New Roman" w:cs="Times New Roman"/>
                <w:webHidden/>
              </w:rPr>
              <w:t>3. Место дисциплины в структуре образовательной программы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5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09">
            <w:r w:rsidR="00AF1D10">
              <w:rPr>
                <w:rFonts w:ascii="Times New Roman" w:hAnsi="Times New Roman" w:cs="Times New Roman"/>
                <w:webHidden/>
              </w:rPr>
      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5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0">
            <w:r w:rsidR="00AF1D10">
              <w:rPr>
                <w:rFonts w:ascii="Times New Roman" w:hAnsi="Times New Roman" w:cs="Times New Roman"/>
                <w:webHidden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6</w:t>
          </w:r>
        </w:p>
        <w:p w:rsidR="00AC6205" w:rsidRDefault="00F07748">
          <w:pPr>
            <w:pStyle w:val="23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1">
            <w:r w:rsidR="00AF1D10">
              <w:rPr>
                <w:rFonts w:ascii="Times New Roman" w:hAnsi="Times New Roman" w:cs="Times New Roman"/>
                <w:webHidden/>
              </w:rPr>
              <w:t>5.1. Содержание дисциплины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6</w:t>
          </w:r>
        </w:p>
        <w:p w:rsidR="00AC6205" w:rsidRDefault="00F07748">
          <w:pPr>
            <w:pStyle w:val="23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2">
            <w:r w:rsidR="00AF1D10">
              <w:rPr>
                <w:rFonts w:ascii="Times New Roman" w:hAnsi="Times New Roman" w:cs="Times New Roman"/>
                <w:webHidden/>
              </w:rPr>
              <w:t>5.2. Учебно-тематический план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8</w:t>
          </w:r>
        </w:p>
        <w:p w:rsidR="00AC6205" w:rsidRDefault="00F07748">
          <w:pPr>
            <w:pStyle w:val="23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3">
            <w:r w:rsidR="00AF1D10">
              <w:rPr>
                <w:rFonts w:ascii="Times New Roman" w:hAnsi="Times New Roman" w:cs="Times New Roman"/>
                <w:webHidden/>
              </w:rPr>
              <w:t>5.3. Содержание семинаров, практических занятий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10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4">
            <w:r w:rsidR="00AF1D10">
              <w:rPr>
                <w:rFonts w:ascii="Times New Roman" w:hAnsi="Times New Roman" w:cs="Times New Roman"/>
                <w:webHidden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14</w:t>
          </w:r>
        </w:p>
        <w:p w:rsidR="00AC6205" w:rsidRDefault="00F07748">
          <w:pPr>
            <w:pStyle w:val="23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5">
            <w:r w:rsidR="00AF1D10">
              <w:rPr>
                <w:rFonts w:ascii="Times New Roman" w:hAnsi="Times New Roman" w:cs="Times New Roman"/>
                <w:webHidden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14</w:t>
          </w:r>
        </w:p>
        <w:p w:rsidR="00AC6205" w:rsidRDefault="00F07748">
          <w:pPr>
            <w:pStyle w:val="23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6">
            <w:r w:rsidR="00AF1D10">
              <w:rPr>
                <w:rFonts w:ascii="Times New Roman" w:hAnsi="Times New Roman" w:cs="Times New Roman"/>
                <w:webHidden/>
              </w:rPr>
              <w:t>6.2</w:t>
            </w:r>
            <w:r w:rsidR="00AF1D10">
              <w:rPr>
                <w:rFonts w:ascii="Times New Roman" w:eastAsia="Times New Roman" w:hAnsi="Times New Roman" w:cs="Times New Roman"/>
              </w:rPr>
              <w:t>. Перечень вопросов, заданий, тем для подготовки к текущему контролю (согласно таблице 2)</w:t>
            </w:r>
          </w:hyperlink>
          <w:r w:rsidR="00AF1D10">
            <w:rPr>
              <w:rFonts w:ascii="Times New Roman" w:eastAsia="Times New Roman" w:hAnsi="Times New Roman" w:cs="Times New Roman"/>
            </w:rPr>
            <w:t>16</w:t>
          </w:r>
          <w:hyperlink w:anchor="_Toc157086517">
            <w:r w:rsidR="00AF1D10">
              <w:rPr>
                <w:rFonts w:ascii="Times New Roman" w:hAnsi="Times New Roman" w:cs="Times New Roman"/>
                <w:webHidden/>
              </w:rPr>
              <w:t xml:space="preserve"> Фонд оценочных средств для проведения промежуточной аттестации обучающихся по дисциплине</w:t>
            </w:r>
            <w:r w:rsidR="00AF1D10">
              <w:tab/>
            </w:r>
          </w:hyperlink>
          <w:r w:rsidR="00AF1D10">
            <w:t>19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8">
            <w:r w:rsidR="00AF1D10">
              <w:rPr>
                <w:rFonts w:ascii="Times New Roman" w:hAnsi="Times New Roman" w:cs="Times New Roman"/>
                <w:webHidden/>
              </w:rPr>
              <w:t>8. Перечень основной и дополнительной учебной литературы, необходимой для освоения дисциплины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28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19">
            <w:r w:rsidR="00AF1D10">
              <w:rPr>
                <w:rFonts w:ascii="Times New Roman" w:hAnsi="Times New Roman" w:cs="Times New Roman"/>
                <w:webHidden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29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20">
            <w:r w:rsidR="00AF1D10">
              <w:rPr>
                <w:webHidden/>
              </w:rPr>
              <w:fldChar w:fldCharType="begin"/>
            </w:r>
            <w:r w:rsidR="00AF1D10">
              <w:rPr>
                <w:webHidden/>
              </w:rPr>
              <w:instrText>PAGEREF _Toc157086520 \h</w:instrText>
            </w:r>
            <w:r w:rsidR="00AF1D10">
              <w:rPr>
                <w:webHidden/>
              </w:rPr>
            </w:r>
            <w:r w:rsidR="00AF1D10">
              <w:rPr>
                <w:webHidden/>
              </w:rPr>
              <w:fldChar w:fldCharType="separate"/>
            </w:r>
            <w:r w:rsidR="00AF1D10">
              <w:rPr>
                <w:rFonts w:ascii="Times New Roman" w:hAnsi="Times New Roman" w:cs="Times New Roman"/>
                <w:webHidden/>
              </w:rPr>
              <w:t>10. Методические указания для обучающихся по освоению дисциплины...............................................</w:t>
            </w:r>
            <w:r w:rsidR="00AF1D10">
              <w:rPr>
                <w:webHidden/>
              </w:rPr>
              <w:fldChar w:fldCharType="end"/>
            </w:r>
          </w:hyperlink>
          <w:r w:rsidR="00AF1D10">
            <w:rPr>
              <w:rFonts w:ascii="Times New Roman" w:hAnsi="Times New Roman" w:cs="Times New Roman"/>
            </w:rPr>
            <w:t>30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20">
            <w:r w:rsidR="00AF1D10">
              <w:rPr>
                <w:rFonts w:ascii="Times New Roman" w:eastAsiaTheme="minorEastAsia" w:hAnsi="Times New Roman" w:cs="Times New Roman"/>
                <w:webHidden/>
                <w:lang w:eastAsia="ru-RU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  <w:r w:rsidR="00AF1D10">
              <w:rPr>
                <w:rFonts w:eastAsiaTheme="minorEastAsia" w:cstheme="minorBidi"/>
                <w:lang w:eastAsia="ru-RU"/>
              </w:rPr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31</w:t>
          </w:r>
        </w:p>
        <w:p w:rsidR="00AC6205" w:rsidRDefault="00F07748">
          <w:pPr>
            <w:pStyle w:val="12"/>
            <w:tabs>
              <w:tab w:val="right" w:leader="dot" w:pos="9628"/>
            </w:tabs>
            <w:rPr>
              <w:rFonts w:eastAsiaTheme="minorEastAsia" w:cstheme="minorBidi"/>
              <w:lang w:eastAsia="ru-RU"/>
            </w:rPr>
          </w:pPr>
          <w:hyperlink w:anchor="_Toc157086521">
            <w:r w:rsidR="00AF1D10">
              <w:rPr>
                <w:rFonts w:ascii="Times New Roman" w:hAnsi="Times New Roman" w:cs="Times New Roman"/>
                <w:webHidden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AF1D10">
              <w:tab/>
            </w:r>
          </w:hyperlink>
          <w:r w:rsidR="00AF1D10">
            <w:rPr>
              <w:rFonts w:eastAsiaTheme="minorEastAsia" w:cstheme="minorBidi"/>
              <w:lang w:eastAsia="ru-RU"/>
            </w:rPr>
            <w:t>31</w:t>
          </w:r>
        </w:p>
        <w:p w:rsidR="00AC6205" w:rsidRDefault="00AF1D10">
          <w:pPr>
            <w:pStyle w:val="3"/>
            <w:rPr>
              <w:rFonts w:ascii="Times New Roman" w:hAnsi="Times New Roman"/>
              <w:sz w:val="28"/>
              <w:szCs w:val="28"/>
            </w:rPr>
          </w:pPr>
          <w:r>
            <w:rPr>
              <w:rFonts w:ascii="Times New Roman" w:hAnsi="Times New Roman"/>
              <w:sz w:val="28"/>
              <w:szCs w:val="28"/>
            </w:rPr>
            <w:fldChar w:fldCharType="end"/>
          </w:r>
        </w:p>
      </w:sdtContent>
    </w:sdt>
    <w:p w:rsidR="00AC6205" w:rsidRDefault="00AC6205">
      <w:pPr>
        <w:pStyle w:val="1"/>
        <w:rPr>
          <w:rFonts w:ascii="Times New Roman" w:hAnsi="Times New Roman"/>
        </w:rPr>
      </w:pPr>
    </w:p>
    <w:p w:rsidR="00AC6205" w:rsidRDefault="00AC6205">
      <w:pPr>
        <w:pStyle w:val="3"/>
        <w:rPr>
          <w:rFonts w:ascii="Times New Roman" w:hAnsi="Times New Roman"/>
        </w:rPr>
      </w:pPr>
    </w:p>
    <w:p w:rsidR="00AC6205" w:rsidRDefault="00AC6205">
      <w:pPr>
        <w:pStyle w:val="3"/>
        <w:rPr>
          <w:rFonts w:ascii="Times New Roman" w:hAnsi="Times New Roman"/>
        </w:rPr>
      </w:pPr>
    </w:p>
    <w:p w:rsidR="00AC6205" w:rsidRDefault="00AF1D10">
      <w:pPr>
        <w:pStyle w:val="1"/>
        <w:spacing w:before="0" w:line="360" w:lineRule="auto"/>
        <w:ind w:firstLine="709"/>
        <w:rPr>
          <w:rFonts w:ascii="Times New Roman" w:hAnsi="Times New Roman"/>
        </w:rPr>
      </w:pPr>
      <w:bookmarkStart w:id="1" w:name="_Toc157086506"/>
      <w:bookmarkStart w:id="2" w:name="_Toc500600259"/>
      <w:r>
        <w:rPr>
          <w:rFonts w:ascii="Times New Roman" w:hAnsi="Times New Roman" w:cs="Times New Roman"/>
          <w:color w:val="auto"/>
        </w:rPr>
        <w:lastRenderedPageBreak/>
        <w:t>1. Наименование дисциплины</w:t>
      </w:r>
      <w:bookmarkEnd w:id="1"/>
      <w:bookmarkEnd w:id="2"/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Дисциплина «Международный рынок капиталов (на английском языке)». </w:t>
      </w:r>
    </w:p>
    <w:p w:rsidR="00AC6205" w:rsidRDefault="00AF1D10">
      <w:pPr>
        <w:pStyle w:val="3"/>
        <w:spacing w:line="36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bookmarkStart w:id="3" w:name="_Toc157086507"/>
      <w:r>
        <w:rPr>
          <w:rFonts w:ascii="Times New Roman" w:hAnsi="Times New Roman"/>
          <w:b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3"/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AC6205" w:rsidRDefault="00AF1D10">
      <w:pPr>
        <w:pStyle w:val="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В совокупности с другими дисциплинами образовательной программы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«Банковское дело и риск-менеджмент» </w:t>
      </w:r>
      <w:r>
        <w:rPr>
          <w:rFonts w:ascii="Times New Roman" w:hAnsi="Times New Roman"/>
          <w:color w:val="000000" w:themeColor="text1"/>
          <w:sz w:val="28"/>
          <w:szCs w:val="28"/>
        </w:rPr>
        <w:t>по направлению подготовки 38.04.08 «Финансы и кредит» дисциплина «</w:t>
      </w:r>
      <w:r>
        <w:rPr>
          <w:rFonts w:ascii="Times New Roman" w:hAnsi="Times New Roman"/>
          <w:sz w:val="28"/>
          <w:szCs w:val="28"/>
        </w:rPr>
        <w:t>Международный рынок капиталов (на английском языке)</w:t>
      </w:r>
      <w:r>
        <w:rPr>
          <w:rFonts w:ascii="Times New Roman" w:hAnsi="Times New Roman"/>
          <w:color w:val="000000" w:themeColor="text1"/>
          <w:sz w:val="28"/>
          <w:szCs w:val="28"/>
        </w:rPr>
        <w:t>» обеспечивает формирование следующих компетенций:</w:t>
      </w:r>
    </w:p>
    <w:tbl>
      <w:tblPr>
        <w:tblStyle w:val="afc"/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62"/>
        <w:gridCol w:w="2612"/>
        <w:gridCol w:w="3027"/>
        <w:gridCol w:w="3027"/>
      </w:tblGrid>
      <w:tr w:rsidR="00AC6205">
        <w:tc>
          <w:tcPr>
            <w:tcW w:w="963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Код 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Компе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тенции</w:t>
            </w:r>
          </w:p>
        </w:tc>
        <w:tc>
          <w:tcPr>
            <w:tcW w:w="2614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компетенции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Индикаторы достижения компетенции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AC6205">
        <w:trPr>
          <w:trHeight w:val="735"/>
        </w:trPr>
        <w:tc>
          <w:tcPr>
            <w:tcW w:w="963" w:type="dxa"/>
            <w:vMerge w:val="restart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ПКН-1</w:t>
            </w:r>
          </w:p>
        </w:tc>
        <w:tc>
          <w:tcPr>
            <w:tcW w:w="2614" w:type="dxa"/>
            <w:vMerge w:val="restart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Способность решать практические и (или) научно-исследовательские задачи как в деятельности финансовых органов, различных институтов и инфраструктуры финансового рынка, так и на уровне российского и мирового финансового рынка, публично-правовых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образований, организаций на основе фундаментальной теоретической подготовки в области финансов и кредита 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1.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Выявляет проблемы как в деятельности финансовых органов различных институтов и инфраструктуры финансового рынка, так и на уровне российского и мирового финансового рынка, публично-правовых образований, организаций на основе системного, эволюционного и институционального подходов в методологии исследования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современного финансового рынка и современных концепций финансов и кредита. 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современные концепции финансов и кредита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Умеет: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применять системный, эволюционный и институциональный подходы в методологии исследования международного рынка капиталов, выявлять проблемы в деятельности его участников.</w:t>
            </w:r>
          </w:p>
          <w:p w:rsidR="00AC6205" w:rsidRDefault="00AC6205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C6205">
        <w:trPr>
          <w:trHeight w:val="735"/>
        </w:trPr>
        <w:tc>
          <w:tcPr>
            <w:tcW w:w="963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4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 Проводит критический анализ выявленных проблемных ситуаций.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методы проведения критического анализа проблемных ситуаций.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Умеет: </w:t>
            </w:r>
            <w:r>
              <w:rPr>
                <w:rFonts w:ascii="Times New Roman" w:hAnsi="Times New Roman"/>
                <w:sz w:val="28"/>
                <w:szCs w:val="28"/>
              </w:rPr>
              <w:t>применять интуитивный и системный подходы в анализе выявленных проблемных ситуаций на международном рынке капиталов.</w:t>
            </w:r>
          </w:p>
        </w:tc>
      </w:tr>
      <w:tr w:rsidR="00AC6205">
        <w:trPr>
          <w:trHeight w:val="735"/>
        </w:trPr>
        <w:tc>
          <w:tcPr>
            <w:tcW w:w="963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4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3. Выдвигает самостоятельные гипотезы при решении научно-исследовательских задач в области финансов и кредита.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основные этапы формирования гипотезы.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Умеет: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самостоятельно выдвигать гипотезы, способные объяснить факты, не укладывающиеся в существующие теории финансов и кредита и нуждающиеся в научном объяснении.</w:t>
            </w:r>
          </w:p>
        </w:tc>
      </w:tr>
      <w:tr w:rsidR="00AC6205">
        <w:trPr>
          <w:trHeight w:val="735"/>
        </w:trPr>
        <w:tc>
          <w:tcPr>
            <w:tcW w:w="963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4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4. Разрабатывает эффективное решение проблем, предлагает новые оригинальные проекты, вырабатывает стратегию и планы действий.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методы разработки эффективных решений проблем, новых оригинальных проектов.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Уметь: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вырабатывать стратегии и планы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действий участников рынка международных капиталов.</w:t>
            </w:r>
          </w:p>
        </w:tc>
      </w:tr>
      <w:tr w:rsidR="00AC6205">
        <w:trPr>
          <w:trHeight w:val="558"/>
        </w:trPr>
        <w:tc>
          <w:tcPr>
            <w:tcW w:w="963" w:type="dxa"/>
            <w:vMerge w:val="restart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ПК-1</w:t>
            </w:r>
          </w:p>
        </w:tc>
        <w:tc>
          <w:tcPr>
            <w:tcW w:w="2614" w:type="dxa"/>
            <w:vMerge w:val="restart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Способность осуществлять процессы управления в чрезвычайной ситуации, антикризисного управления, использовать методы оценки рисков и их хеджирования.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</w:rPr>
              <w:t>1. Демонстрирует способность поддерживать процессы управления в кризисной ситуации.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признаки кризисной ситуации, механизмы управления в кризисных ситуациях.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Умеет: </w:t>
            </w: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</w:rPr>
              <w:t>поддерживать процессы управления в кризисной ситуации, вызванной шоком на международном рынке капиталов.</w:t>
            </w:r>
          </w:p>
        </w:tc>
      </w:tr>
      <w:tr w:rsidR="00AC6205">
        <w:trPr>
          <w:trHeight w:val="558"/>
        </w:trPr>
        <w:tc>
          <w:tcPr>
            <w:tcW w:w="963" w:type="dxa"/>
            <w:vMerge/>
          </w:tcPr>
          <w:p w:rsidR="00AC6205" w:rsidRDefault="00AC6205">
            <w:pPr>
              <w:pStyle w:val="3"/>
              <w:tabs>
                <w:tab w:val="left" w:pos="540"/>
              </w:tabs>
              <w:spacing w:after="0"/>
              <w:ind w:right="-351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4" w:type="dxa"/>
            <w:vMerge/>
          </w:tcPr>
          <w:p w:rsidR="00AC6205" w:rsidRDefault="00AC6205">
            <w:pPr>
              <w:pStyle w:val="af7"/>
              <w:ind w:left="0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2. Использует современные методы оценки рисков и обосновывает выбор инструментов их хеджирования.</w:t>
            </w:r>
          </w:p>
        </w:tc>
        <w:tc>
          <w:tcPr>
            <w:tcW w:w="303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современные методы оценки рисков.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Умеет: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обосновывать выбор инструментов хеджирования рисков на международном рынке капиталов.</w:t>
            </w:r>
          </w:p>
        </w:tc>
      </w:tr>
    </w:tbl>
    <w:p w:rsidR="00AC6205" w:rsidRDefault="00AC6205">
      <w:pPr>
        <w:pStyle w:val="1"/>
        <w:spacing w:before="0" w:line="360" w:lineRule="auto"/>
        <w:ind w:firstLine="709"/>
        <w:rPr>
          <w:rFonts w:ascii="Times New Roman" w:hAnsi="Times New Roman" w:cs="Times New Roman"/>
          <w:color w:val="auto"/>
        </w:rPr>
      </w:pPr>
    </w:p>
    <w:p w:rsidR="00AC6205" w:rsidRDefault="00AF1D10">
      <w:pPr>
        <w:pStyle w:val="1"/>
        <w:spacing w:before="0" w:line="360" w:lineRule="auto"/>
        <w:ind w:firstLine="709"/>
        <w:rPr>
          <w:rFonts w:ascii="Times New Roman" w:hAnsi="Times New Roman"/>
        </w:rPr>
      </w:pPr>
      <w:bookmarkStart w:id="4" w:name="_Toc157086508"/>
      <w:r>
        <w:rPr>
          <w:rFonts w:ascii="Times New Roman" w:hAnsi="Times New Roman" w:cs="Times New Roman"/>
          <w:color w:val="auto"/>
        </w:rPr>
        <w:t>3. Место дисциплины в структуре образовательной программы</w:t>
      </w:r>
      <w:bookmarkEnd w:id="4"/>
    </w:p>
    <w:p w:rsidR="00AC6205" w:rsidRDefault="00AF1D10">
      <w:pPr>
        <w:pStyle w:val="3"/>
        <w:spacing w:line="360" w:lineRule="auto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Дисциплина «Международный рынок капиталов (на английском языке)» входит в модуль дисциплин по выбору, углубляющих освоение программ магистратуры</w:t>
      </w:r>
      <w:r>
        <w:rPr>
          <w:rFonts w:ascii="Times New Roman" w:hAnsi="Times New Roman"/>
          <w:bCs/>
          <w:color w:val="000000" w:themeColor="text1"/>
          <w:sz w:val="28"/>
          <w:szCs w:val="28"/>
        </w:rPr>
        <w:t xml:space="preserve">. </w:t>
      </w:r>
    </w:p>
    <w:p w:rsidR="00AC6205" w:rsidRDefault="00AF1D10">
      <w:pPr>
        <w:pStyle w:val="1"/>
        <w:spacing w:before="0" w:line="360" w:lineRule="auto"/>
        <w:ind w:firstLine="709"/>
        <w:jc w:val="both"/>
        <w:rPr>
          <w:rFonts w:ascii="Times New Roman" w:hAnsi="Times New Roman"/>
        </w:rPr>
      </w:pPr>
      <w:bookmarkStart w:id="5" w:name="_Toc500600262"/>
      <w:bookmarkStart w:id="6" w:name="_Toc157086509"/>
      <w:r>
        <w:rPr>
          <w:rFonts w:ascii="Times New Roman" w:hAnsi="Times New Roman" w:cs="Times New Roman"/>
          <w:color w:val="auto"/>
        </w:rPr>
        <w:t xml:space="preserve">4. Объем дисциплины (модуля) в зачетных единицах и в академических часах с выделением объема аудиторной (лекции, семинары) и самостоятельной работы </w:t>
      </w:r>
      <w:bookmarkEnd w:id="5"/>
      <w:r>
        <w:rPr>
          <w:rFonts w:ascii="Times New Roman" w:hAnsi="Times New Roman" w:cs="Times New Roman"/>
          <w:color w:val="auto"/>
        </w:rPr>
        <w:t>обучающихся</w:t>
      </w:r>
      <w:bookmarkEnd w:id="6"/>
    </w:p>
    <w:p w:rsidR="00AC6205" w:rsidRDefault="00AF1D10">
      <w:pPr>
        <w:pStyle w:val="11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Таблица 1</w:t>
      </w:r>
    </w:p>
    <w:tbl>
      <w:tblPr>
        <w:tblW w:w="495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20"/>
        <w:gridCol w:w="1953"/>
        <w:gridCol w:w="1953"/>
      </w:tblGrid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Вид учебной работы   по дисциплине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sz w:val="28"/>
                <w:szCs w:val="28"/>
              </w:rPr>
              <w:t>Всего</w:t>
            </w:r>
          </w:p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sz w:val="28"/>
                <w:szCs w:val="28"/>
              </w:rPr>
              <w:t xml:space="preserve">(в з/е и </w:t>
            </w:r>
            <w:r>
              <w:rPr>
                <w:rStyle w:val="FontStyle35"/>
                <w:b/>
                <w:sz w:val="28"/>
                <w:szCs w:val="28"/>
              </w:rPr>
              <w:lastRenderedPageBreak/>
              <w:t>часах)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sz w:val="28"/>
                <w:szCs w:val="28"/>
              </w:rPr>
              <w:lastRenderedPageBreak/>
              <w:t>Модуль 5</w:t>
            </w:r>
          </w:p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sz w:val="28"/>
                <w:szCs w:val="28"/>
              </w:rPr>
              <w:t xml:space="preserve"> (в часах)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b/>
                <w:sz w:val="28"/>
                <w:szCs w:val="28"/>
              </w:rPr>
              <w:t>Общая трудоёмкость дисциплины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sz w:val="28"/>
                <w:szCs w:val="28"/>
              </w:rPr>
              <w:t>3/108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sz w:val="28"/>
                <w:szCs w:val="28"/>
              </w:rPr>
              <w:t>108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b/>
                <w:i/>
                <w:sz w:val="28"/>
                <w:szCs w:val="28"/>
              </w:rPr>
              <w:t>Контактная работа - Аудиторные занятия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i/>
                <w:sz w:val="28"/>
                <w:szCs w:val="28"/>
              </w:rPr>
              <w:t>24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i/>
                <w:sz w:val="28"/>
                <w:szCs w:val="28"/>
              </w:rPr>
              <w:t>24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i/>
                <w:sz w:val="28"/>
                <w:szCs w:val="28"/>
              </w:rPr>
              <w:t xml:space="preserve">Лекции 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i/>
                <w:sz w:val="28"/>
                <w:szCs w:val="28"/>
              </w:rPr>
              <w:t>8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i/>
                <w:sz w:val="28"/>
                <w:szCs w:val="28"/>
              </w:rPr>
              <w:t>8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i/>
                <w:sz w:val="28"/>
                <w:szCs w:val="28"/>
              </w:rPr>
              <w:t>Семинары, практические занятия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i/>
                <w:sz w:val="28"/>
                <w:szCs w:val="28"/>
              </w:rPr>
              <w:t>16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i/>
                <w:sz w:val="28"/>
                <w:szCs w:val="28"/>
              </w:rPr>
              <w:t>16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b/>
                <w:i/>
                <w:sz w:val="28"/>
                <w:szCs w:val="28"/>
              </w:rPr>
              <w:t xml:space="preserve">Самостоятельная работа 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i/>
                <w:sz w:val="28"/>
                <w:szCs w:val="28"/>
              </w:rPr>
              <w:t>84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b/>
                <w:i/>
                <w:sz w:val="28"/>
                <w:szCs w:val="28"/>
              </w:rPr>
              <w:t>84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i/>
                <w:sz w:val="28"/>
                <w:szCs w:val="28"/>
              </w:rPr>
              <w:t xml:space="preserve">Вид текущего контроля 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sz w:val="28"/>
                <w:szCs w:val="28"/>
              </w:rPr>
              <w:t>Контрольная работа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sz w:val="28"/>
                <w:szCs w:val="28"/>
              </w:rPr>
              <w:t>Контрольная работа</w:t>
            </w:r>
          </w:p>
        </w:tc>
      </w:tr>
      <w:tr w:rsidR="00AC6205">
        <w:tc>
          <w:tcPr>
            <w:tcW w:w="56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C6205" w:rsidRDefault="00AF1D10">
            <w:pPr>
              <w:pStyle w:val="Style14"/>
              <w:spacing w:line="240" w:lineRule="auto"/>
              <w:ind w:left="91" w:right="94"/>
            </w:pPr>
            <w:r>
              <w:rPr>
                <w:rStyle w:val="FontStyle35"/>
                <w:i/>
                <w:sz w:val="28"/>
                <w:szCs w:val="28"/>
              </w:rPr>
              <w:t>Вид промежуточной аттестации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sz w:val="28"/>
                <w:szCs w:val="28"/>
              </w:rPr>
              <w:t>Зачет</w:t>
            </w:r>
          </w:p>
        </w:tc>
        <w:tc>
          <w:tcPr>
            <w:tcW w:w="1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14"/>
              <w:spacing w:line="240" w:lineRule="auto"/>
              <w:ind w:left="91" w:right="94"/>
              <w:jc w:val="center"/>
            </w:pPr>
            <w:r>
              <w:rPr>
                <w:rStyle w:val="FontStyle35"/>
                <w:sz w:val="28"/>
                <w:szCs w:val="28"/>
              </w:rPr>
              <w:t>Зачет</w:t>
            </w:r>
          </w:p>
        </w:tc>
      </w:tr>
    </w:tbl>
    <w:p w:rsidR="00AC6205" w:rsidRDefault="00AC6205">
      <w:pPr>
        <w:pStyle w:val="11"/>
        <w:rPr>
          <w:rFonts w:ascii="Times New Roman" w:hAnsi="Times New Roman"/>
        </w:rPr>
      </w:pPr>
    </w:p>
    <w:p w:rsidR="00AC6205" w:rsidRDefault="00AF1D10">
      <w:pPr>
        <w:pStyle w:val="1"/>
        <w:spacing w:line="360" w:lineRule="auto"/>
        <w:ind w:firstLine="709"/>
        <w:jc w:val="both"/>
        <w:rPr>
          <w:rFonts w:ascii="Times New Roman" w:hAnsi="Times New Roman"/>
        </w:rPr>
      </w:pPr>
      <w:bookmarkStart w:id="7" w:name="_Toc157086510"/>
      <w:bookmarkStart w:id="8" w:name="_Toc500600263"/>
      <w:r>
        <w:rPr>
          <w:rFonts w:ascii="Times New Roman" w:hAnsi="Times New Roman" w:cs="Times New Roman"/>
          <w:color w:val="auto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7"/>
      <w:bookmarkEnd w:id="8"/>
      <w:r>
        <w:rPr>
          <w:rFonts w:ascii="Times New Roman" w:hAnsi="Times New Roman" w:cs="Times New Roman"/>
          <w:color w:val="auto"/>
        </w:rPr>
        <w:t xml:space="preserve"> </w:t>
      </w:r>
    </w:p>
    <w:p w:rsidR="00AC6205" w:rsidRDefault="00AF1D10">
      <w:pPr>
        <w:pStyle w:val="2"/>
        <w:spacing w:before="0" w:line="360" w:lineRule="auto"/>
        <w:rPr>
          <w:rFonts w:ascii="Times New Roman" w:hAnsi="Times New Roman"/>
          <w:sz w:val="28"/>
          <w:szCs w:val="28"/>
        </w:rPr>
      </w:pPr>
      <w:bookmarkStart w:id="9" w:name="_Toc500600264"/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</w:t>
      </w:r>
      <w:bookmarkStart w:id="10" w:name="_Toc157086511"/>
      <w:r>
        <w:rPr>
          <w:rFonts w:ascii="Times New Roman" w:hAnsi="Times New Roman" w:cs="Times New Roman"/>
          <w:color w:val="auto"/>
          <w:sz w:val="28"/>
          <w:szCs w:val="28"/>
        </w:rPr>
        <w:t>5.1. Содержание дисциплины</w:t>
      </w:r>
      <w:bookmarkEnd w:id="9"/>
      <w:bookmarkEnd w:id="10"/>
    </w:p>
    <w:p w:rsidR="00AC6205" w:rsidRDefault="00AC6205">
      <w:pPr>
        <w:pStyle w:val="3"/>
        <w:rPr>
          <w:rFonts w:ascii="Times New Roman" w:hAnsi="Times New Roman"/>
          <w:sz w:val="28"/>
          <w:szCs w:val="28"/>
        </w:rPr>
      </w:pP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1. </w:t>
      </w:r>
      <w:bookmarkStart w:id="11" w:name="OLE_LINK5"/>
      <w:bookmarkStart w:id="12" w:name="OLE_LINK22"/>
      <w:r>
        <w:rPr>
          <w:rFonts w:ascii="Times New Roman" w:hAnsi="Times New Roman"/>
          <w:b/>
          <w:sz w:val="28"/>
          <w:szCs w:val="28"/>
        </w:rPr>
        <w:t>Понятие и структура международного рынка капиталов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13" w:name="OLE_LINK28"/>
      <w:bookmarkStart w:id="14" w:name="OLE_LINK29"/>
      <w:r>
        <w:rPr>
          <w:rFonts w:ascii="Times New Roman" w:hAnsi="Times New Roman"/>
          <w:sz w:val="28"/>
          <w:szCs w:val="28"/>
        </w:rPr>
        <w:t xml:space="preserve">Интеграция и интернационализация финансовых рынков. Международные финансовые центры. Кризисы международного рынка капиталов. Реформа </w:t>
      </w:r>
      <w:r>
        <w:rPr>
          <w:rFonts w:ascii="Times New Roman" w:hAnsi="Times New Roman"/>
          <w:sz w:val="28"/>
          <w:szCs w:val="28"/>
          <w:lang w:val="en-US"/>
        </w:rPr>
        <w:t>LIBOR</w:t>
      </w:r>
      <w:r>
        <w:rPr>
          <w:rFonts w:ascii="Times New Roman" w:hAnsi="Times New Roman"/>
          <w:sz w:val="28"/>
          <w:szCs w:val="28"/>
        </w:rPr>
        <w:t>. Роль международного рынка капиталов в глобальной экономике. Секторальная структура международного рынка капиталов.</w:t>
      </w:r>
      <w:bookmarkEnd w:id="11"/>
      <w:bookmarkEnd w:id="12"/>
      <w:bookmarkEnd w:id="13"/>
      <w:bookmarkEnd w:id="14"/>
      <w:r>
        <w:rPr>
          <w:rFonts w:ascii="Times New Roman" w:hAnsi="Times New Roman"/>
          <w:sz w:val="28"/>
          <w:szCs w:val="28"/>
        </w:rPr>
        <w:t xml:space="preserve"> Ключевые тенденции развития международного рынка капиталов.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2. Международный рынок долговых инструментов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Глобальные рынки инструментов с фиксированной доходностью. Ключевые характеристики ценных бумаг с фиксированной доходностью. Формирование цен долговых инструментов и роль рейтинговых агентств. Виды </w:t>
      </w:r>
      <w:r>
        <w:rPr>
          <w:rFonts w:ascii="Times New Roman" w:hAnsi="Times New Roman"/>
          <w:sz w:val="28"/>
          <w:szCs w:val="28"/>
        </w:rPr>
        <w:lastRenderedPageBreak/>
        <w:t>доходности, кривые доходности, кредитные спреды. Участники рынка долговых инструментов с фиксированной доходностью и их стратегии.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15" w:name="OLE_LINK42"/>
      <w:bookmarkStart w:id="16" w:name="OLE_LINK41"/>
      <w:r>
        <w:rPr>
          <w:rFonts w:ascii="Times New Roman" w:hAnsi="Times New Roman"/>
          <w:sz w:val="28"/>
          <w:szCs w:val="28"/>
        </w:rPr>
        <w:t xml:space="preserve">Развитие международного рынка синдицированных кредитов. Кризис внешней задолженности развивающихся стран. Роль парижского и лондонского клубов. </w:t>
      </w:r>
      <w:bookmarkEnd w:id="15"/>
      <w:bookmarkEnd w:id="16"/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3. Международный рынок долевых инструментов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17" w:name="OLE_LINK100"/>
      <w:bookmarkStart w:id="18" w:name="OLE_LINK101"/>
      <w:r>
        <w:rPr>
          <w:rFonts w:ascii="Times New Roman" w:hAnsi="Times New Roman"/>
          <w:sz w:val="28"/>
          <w:szCs w:val="28"/>
        </w:rPr>
        <w:t xml:space="preserve">Зрелые и развивающиеся рынки. Первичный и вторичный рынки. Роль биржевой торговли. Системы дилинга. Листинг. Торговая и расчетная инфраструктура. Глобальные, американские и российские депозитарные расписки. Формирование цены долевых инструментов и расчет доходности. Информационная эффективность рынка и правила торговли. Биржевые индексы. Участники рынка и их стратегии. </w:t>
      </w:r>
      <w:bookmarkStart w:id="19" w:name="OLE_LINK4"/>
      <w:bookmarkEnd w:id="17"/>
      <w:bookmarkEnd w:id="18"/>
      <w:bookmarkEnd w:id="19"/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 4. Международный валютный рынок 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Режимы валютных курсов. Участники валютного рынка и каналы сделок с иностранной валютой. Валютный дилинг. Взаимосвязь между валютными курсами, процентными ставками и инфляцией. Хеджирование. Арбитражные сделки. Сделки "</w:t>
      </w:r>
      <w:r>
        <w:rPr>
          <w:rFonts w:ascii="Times New Roman" w:hAnsi="Times New Roman"/>
          <w:sz w:val="28"/>
          <w:szCs w:val="28"/>
          <w:lang w:val="en-US"/>
        </w:rPr>
        <w:t>carry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trade</w:t>
      </w:r>
      <w:r>
        <w:rPr>
          <w:rFonts w:ascii="Times New Roman" w:hAnsi="Times New Roman"/>
          <w:sz w:val="28"/>
          <w:szCs w:val="28"/>
        </w:rPr>
        <w:t>".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5.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Международный рынок производных инструментов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20" w:name="OLE_LINK111"/>
      <w:r>
        <w:rPr>
          <w:rFonts w:ascii="Times New Roman" w:hAnsi="Times New Roman"/>
          <w:sz w:val="28"/>
          <w:szCs w:val="28"/>
        </w:rPr>
        <w:t xml:space="preserve">Классификация производных финансовых инструментов. Формирование цены производных инструментов и расчет доходности. Участники рынка и их стратегии. Динамика объемов биржевого и внебиржевого рынка деривативов. Деривативы как спусковой механизм развития мирового финансового кризиса 2008 года. </w:t>
      </w:r>
      <w:bookmarkEnd w:id="20"/>
      <w:r>
        <w:rPr>
          <w:rFonts w:ascii="Times New Roman" w:hAnsi="Times New Roman"/>
          <w:sz w:val="28"/>
          <w:szCs w:val="28"/>
        </w:rPr>
        <w:t>Тенденции в регулировании внебиржевой торговли деривативами.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6. Институты международного рынка капиталов</w:t>
      </w:r>
    </w:p>
    <w:p w:rsidR="00AC6205" w:rsidRDefault="00AF1D10">
      <w:pPr>
        <w:pStyle w:val="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21" w:name="OLE_LINK114"/>
      <w:bookmarkStart w:id="22" w:name="OLE_LINK115"/>
      <w:r>
        <w:rPr>
          <w:rFonts w:ascii="Times New Roman" w:hAnsi="Times New Roman"/>
          <w:sz w:val="28"/>
          <w:szCs w:val="28"/>
        </w:rPr>
        <w:lastRenderedPageBreak/>
        <w:t>Формирование глобальных финансовых институтов. Возрастание роли системно значимых финансовых институтов. Влияние институциональных инвесторов на развитие международных финансовых рынков. Возможности и риски регуляторного арбитража на международных финансовых рынках.</w:t>
      </w:r>
      <w:bookmarkEnd w:id="21"/>
      <w:bookmarkEnd w:id="22"/>
      <w:r>
        <w:rPr>
          <w:rFonts w:ascii="Times New Roman" w:hAnsi="Times New Roman"/>
          <w:sz w:val="28"/>
          <w:szCs w:val="28"/>
        </w:rPr>
        <w:t xml:space="preserve"> Роль центральных банков и других национальных органов надзора в регулировании деятельности на международном рынке капиталов. Международные регуляторы финансовых рынков. </w:t>
      </w:r>
    </w:p>
    <w:p w:rsidR="00AC6205" w:rsidRDefault="00AF1D10">
      <w:pPr>
        <w:pStyle w:val="2"/>
        <w:spacing w:line="360" w:lineRule="auto"/>
        <w:jc w:val="center"/>
        <w:rPr>
          <w:rFonts w:ascii="Times New Roman" w:hAnsi="Times New Roman"/>
          <w:sz w:val="28"/>
          <w:szCs w:val="28"/>
        </w:rPr>
      </w:pPr>
      <w:bookmarkStart w:id="23" w:name="_Toc500600265"/>
      <w:bookmarkStart w:id="24" w:name="_Toc157086512"/>
      <w:r>
        <w:rPr>
          <w:rFonts w:ascii="Times New Roman" w:hAnsi="Times New Roman" w:cs="Times New Roman"/>
          <w:color w:val="auto"/>
          <w:sz w:val="28"/>
          <w:szCs w:val="28"/>
        </w:rPr>
        <w:t>5.2. Учебно-тематический пла</w:t>
      </w:r>
      <w:bookmarkEnd w:id="23"/>
      <w:r>
        <w:rPr>
          <w:rFonts w:ascii="Times New Roman" w:hAnsi="Times New Roman" w:cs="Times New Roman"/>
          <w:color w:val="auto"/>
          <w:sz w:val="28"/>
          <w:szCs w:val="28"/>
        </w:rPr>
        <w:t>н</w:t>
      </w:r>
      <w:bookmarkEnd w:id="24"/>
    </w:p>
    <w:p w:rsidR="00AC6205" w:rsidRDefault="00AF1D10">
      <w:pPr>
        <w:pStyle w:val="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</w:t>
      </w:r>
    </w:p>
    <w:tbl>
      <w:tblPr>
        <w:tblW w:w="9969" w:type="dxa"/>
        <w:tblInd w:w="62" w:type="dxa"/>
        <w:tblLayout w:type="fixed"/>
        <w:tblLook w:val="04A0" w:firstRow="1" w:lastRow="0" w:firstColumn="1" w:lastColumn="0" w:noHBand="0" w:noVBand="1"/>
      </w:tblPr>
      <w:tblGrid>
        <w:gridCol w:w="472"/>
        <w:gridCol w:w="1970"/>
        <w:gridCol w:w="842"/>
        <w:gridCol w:w="1045"/>
        <w:gridCol w:w="993"/>
        <w:gridCol w:w="1417"/>
        <w:gridCol w:w="1249"/>
        <w:gridCol w:w="1981"/>
      </w:tblGrid>
      <w:tr w:rsidR="00AC6205">
        <w:trPr>
          <w:trHeight w:val="312"/>
        </w:trPr>
        <w:tc>
          <w:tcPr>
            <w:tcW w:w="4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C6205">
            <w:pPr>
              <w:pStyle w:val="3"/>
              <w:widowControl w:val="0"/>
              <w:tabs>
                <w:tab w:val="right" w:pos="851"/>
              </w:tabs>
              <w:ind w:right="340" w:firstLine="11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9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546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Трудоемкость в часах</w:t>
            </w:r>
          </w:p>
        </w:tc>
        <w:tc>
          <w:tcPr>
            <w:tcW w:w="1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AC6205">
        <w:trPr>
          <w:trHeight w:val="312"/>
        </w:trPr>
        <w:tc>
          <w:tcPr>
            <w:tcW w:w="4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3455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 - Аудиторная работа</w:t>
            </w:r>
          </w:p>
        </w:tc>
        <w:tc>
          <w:tcPr>
            <w:tcW w:w="12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9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AC6205">
        <w:trPr>
          <w:cantSplit/>
          <w:trHeight w:val="1179"/>
        </w:trPr>
        <w:tc>
          <w:tcPr>
            <w:tcW w:w="4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4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Общая, в т.ч.: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tabs>
                <w:tab w:val="righ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12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AC6205">
        <w:trPr>
          <w:trHeight w:val="720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Понятие и структура международного рынка капиталов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3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Опрос по теме, дискуссия на семинаре, обсуждение научных проектов</w:t>
            </w:r>
          </w:p>
        </w:tc>
      </w:tr>
      <w:tr w:rsidR="00AC6205">
        <w:trPr>
          <w:trHeight w:val="624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долговых инструментов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2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16</w:t>
            </w:r>
          </w:p>
          <w:p w:rsidR="00AC6205" w:rsidRDefault="00AC6205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Опрос по теме, дискуссия на семинаре, обсуждение научных проектов, решение ситуационных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задач</w:t>
            </w:r>
          </w:p>
        </w:tc>
      </w:tr>
      <w:tr w:rsidR="00AC6205">
        <w:trPr>
          <w:trHeight w:val="672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3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долевых инструментов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2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Опрос по теме, дискуссия на семинаре, обсуждение научных проектов, решение ситуационных задач</w:t>
            </w:r>
          </w:p>
        </w:tc>
      </w:tr>
      <w:tr w:rsidR="00AC6205">
        <w:trPr>
          <w:trHeight w:val="624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валютный рынок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9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Опрос по теме, дискуссия на семинаре, обсуждение научных проектов, решение ситуационных задач</w:t>
            </w:r>
          </w:p>
        </w:tc>
      </w:tr>
      <w:tr w:rsidR="00AC6205">
        <w:trPr>
          <w:trHeight w:val="624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производных инструментов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9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Опрос по теме, дискуссия на семинаре, обсуждение научных проектов, решение ситуационных задач</w:t>
            </w:r>
          </w:p>
        </w:tc>
      </w:tr>
      <w:tr w:rsidR="00AC6205">
        <w:trPr>
          <w:trHeight w:val="660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Институты международного рынка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капиталов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3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Опрос по теме, дискуссия на семинаре,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обсуждение научных проектов</w:t>
            </w:r>
          </w:p>
        </w:tc>
      </w:tr>
      <w:tr w:rsidR="00AC6205">
        <w:trPr>
          <w:trHeight w:val="749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C6205">
            <w:pPr>
              <w:pStyle w:val="3"/>
              <w:widowControl w:val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 xml:space="preserve">В целом по дисциплине 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 Согласно учебному плану: контрольная работа </w:t>
            </w:r>
          </w:p>
        </w:tc>
      </w:tr>
      <w:tr w:rsidR="00AC6205">
        <w:trPr>
          <w:trHeight w:val="749"/>
        </w:trPr>
        <w:tc>
          <w:tcPr>
            <w:tcW w:w="4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 </w:t>
            </w:r>
          </w:p>
        </w:tc>
        <w:tc>
          <w:tcPr>
            <w:tcW w:w="1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 xml:space="preserve">Итого в % </w:t>
            </w:r>
          </w:p>
        </w:tc>
        <w:tc>
          <w:tcPr>
            <w:tcW w:w="8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100 </w:t>
            </w:r>
          </w:p>
        </w:tc>
        <w:tc>
          <w:tcPr>
            <w:tcW w:w="10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22 </w:t>
            </w:r>
          </w:p>
        </w:tc>
        <w:tc>
          <w:tcPr>
            <w:tcW w:w="99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 33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2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 78</w:t>
            </w:r>
          </w:p>
        </w:tc>
        <w:tc>
          <w:tcPr>
            <w:tcW w:w="198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C6205" w:rsidRDefault="00AC6205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AC6205" w:rsidRDefault="00AC6205">
      <w:pPr>
        <w:pStyle w:val="3"/>
        <w:rPr>
          <w:rFonts w:ascii="Times New Roman" w:hAnsi="Times New Roman"/>
          <w:sz w:val="28"/>
          <w:szCs w:val="28"/>
        </w:rPr>
      </w:pPr>
    </w:p>
    <w:p w:rsidR="00AC6205" w:rsidRDefault="00AF1D10">
      <w:pPr>
        <w:pStyle w:val="2"/>
        <w:spacing w:before="0" w:line="360" w:lineRule="auto"/>
        <w:jc w:val="center"/>
        <w:rPr>
          <w:rFonts w:ascii="Times New Roman" w:hAnsi="Times New Roman"/>
          <w:sz w:val="28"/>
          <w:szCs w:val="28"/>
        </w:rPr>
      </w:pPr>
      <w:bookmarkStart w:id="25" w:name="_Toc157086513"/>
      <w:bookmarkStart w:id="26" w:name="_Toc500600266"/>
      <w:r>
        <w:rPr>
          <w:rFonts w:ascii="Times New Roman" w:hAnsi="Times New Roman" w:cs="Times New Roman"/>
          <w:color w:val="auto"/>
          <w:sz w:val="28"/>
          <w:szCs w:val="28"/>
        </w:rPr>
        <w:t>5.3. Содержание семинаров, практических занятий</w:t>
      </w:r>
      <w:bookmarkEnd w:id="25"/>
      <w:bookmarkEnd w:id="26"/>
    </w:p>
    <w:p w:rsidR="00AC6205" w:rsidRDefault="00AF1D10">
      <w:pPr>
        <w:pStyle w:val="3"/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3</w:t>
      </w:r>
    </w:p>
    <w:tbl>
      <w:tblPr>
        <w:tblStyle w:val="afc"/>
        <w:tblW w:w="9854" w:type="dxa"/>
        <w:tblLayout w:type="fixed"/>
        <w:tblLook w:val="04A0" w:firstRow="1" w:lastRow="0" w:firstColumn="1" w:lastColumn="0" w:noHBand="0" w:noVBand="1"/>
      </w:tblPr>
      <w:tblGrid>
        <w:gridCol w:w="2374"/>
        <w:gridCol w:w="5105"/>
        <w:gridCol w:w="2375"/>
      </w:tblGrid>
      <w:tr w:rsidR="00AC6205">
        <w:tc>
          <w:tcPr>
            <w:tcW w:w="2374" w:type="dxa"/>
          </w:tcPr>
          <w:p w:rsidR="00AC6205" w:rsidRDefault="00AF1D10">
            <w:pPr>
              <w:pStyle w:val="3"/>
              <w:keepNext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Наименование тем (разделов) дисциплины</w:t>
            </w:r>
          </w:p>
        </w:tc>
        <w:tc>
          <w:tcPr>
            <w:tcW w:w="5105" w:type="dxa"/>
          </w:tcPr>
          <w:p w:rsidR="00AC6205" w:rsidRDefault="00AF1D10">
            <w:pPr>
              <w:pStyle w:val="3"/>
              <w:keepNext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Перечень вопросов для обсуждения на семинарах, практических занятиях, рекомендуемые источники из разделов 8,9 (указывается раздел и порядковый номер источника)</w:t>
            </w:r>
          </w:p>
        </w:tc>
        <w:tc>
          <w:tcPr>
            <w:tcW w:w="2375" w:type="dxa"/>
          </w:tcPr>
          <w:p w:rsidR="00AC6205" w:rsidRDefault="00AF1D10">
            <w:pPr>
              <w:pStyle w:val="3"/>
              <w:keepNext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Формы проведения занятий</w:t>
            </w:r>
          </w:p>
        </w:tc>
      </w:tr>
      <w:tr w:rsidR="00AC6205">
        <w:tc>
          <w:tcPr>
            <w:tcW w:w="2374" w:type="dxa"/>
          </w:tcPr>
          <w:p w:rsidR="00AC6205" w:rsidRDefault="00AF1D10">
            <w:pPr>
              <w:pStyle w:val="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Понятие и структура международного рынка капиталов</w:t>
            </w:r>
          </w:p>
        </w:tc>
        <w:tc>
          <w:tcPr>
            <w:tcW w:w="5105" w:type="dxa"/>
          </w:tcPr>
          <w:p w:rsidR="00AC6205" w:rsidRDefault="00AF1D10">
            <w:pPr>
              <w:pStyle w:val="3"/>
              <w:numPr>
                <w:ilvl w:val="0"/>
                <w:numId w:val="1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Интеграция и интернационализация финансовых рынков. </w:t>
            </w:r>
          </w:p>
          <w:p w:rsidR="00AC6205" w:rsidRDefault="00AF1D10">
            <w:pPr>
              <w:pStyle w:val="3"/>
              <w:numPr>
                <w:ilvl w:val="0"/>
                <w:numId w:val="1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Экономическая и финансовая глобализация. </w:t>
            </w:r>
          </w:p>
          <w:p w:rsidR="00AC6205" w:rsidRDefault="00AF1D10">
            <w:pPr>
              <w:pStyle w:val="3"/>
              <w:numPr>
                <w:ilvl w:val="0"/>
                <w:numId w:val="1"/>
              </w:numPr>
              <w:spacing w:after="0"/>
              <w:contextualSpacing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Роль международного рынка капиталов в глобальной экономике. </w:t>
            </w:r>
          </w:p>
          <w:p w:rsidR="00AC6205" w:rsidRDefault="00AF1D10">
            <w:pPr>
              <w:pStyle w:val="3"/>
              <w:numPr>
                <w:ilvl w:val="0"/>
                <w:numId w:val="1"/>
              </w:numPr>
              <w:spacing w:after="0"/>
              <w:contextualSpacing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Секторальная структура международного рынка капиталов. </w:t>
            </w:r>
          </w:p>
          <w:p w:rsidR="00AC6205" w:rsidRDefault="00AF1D10">
            <w:pPr>
              <w:pStyle w:val="3"/>
              <w:numPr>
                <w:ilvl w:val="0"/>
                <w:numId w:val="1"/>
              </w:numPr>
              <w:spacing w:after="0"/>
              <w:contextualSpacing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Ключевые тенденции развития международного рынка капиталов.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Рекомендуемые источники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8 настоящей РПД: основная литература – 1, дополнительная литература – 6.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См. пункт 9 настоящей РПД: интернет-ресурсы – 7, 8, 9 </w:t>
            </w:r>
          </w:p>
        </w:tc>
        <w:tc>
          <w:tcPr>
            <w:tcW w:w="2375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Опрос по теме, дискуссия на семинаре, обсуждение научных проектов</w:t>
            </w:r>
          </w:p>
        </w:tc>
      </w:tr>
      <w:tr w:rsidR="00AC6205">
        <w:tc>
          <w:tcPr>
            <w:tcW w:w="2374" w:type="dxa"/>
          </w:tcPr>
          <w:p w:rsidR="00AC6205" w:rsidRDefault="00AF1D10">
            <w:pPr>
              <w:pStyle w:val="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Международный рынок долговых инструментов</w:t>
            </w:r>
          </w:p>
        </w:tc>
        <w:tc>
          <w:tcPr>
            <w:tcW w:w="5105" w:type="dxa"/>
          </w:tcPr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Глобальные рынки инструментов с фиксированной доходностью.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Ключевые характеристики ценных бумаг с фиксированной доходностью.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цен долговых инструментов и роль рейтинговых агентств.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Виды доходности, кривые доходности, кредитные спреды.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Рынок иностранных облигаций и еврооблигаций.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Участники рынка долговых инструментов с фиксированной доходностью и их стратегии.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международного рынка синдицированных кредитов.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Кризис внешней задолженности развивающихся стран. </w:t>
            </w:r>
          </w:p>
          <w:p w:rsidR="00AC6205" w:rsidRDefault="00AF1D10">
            <w:pPr>
              <w:pStyle w:val="3"/>
              <w:numPr>
                <w:ilvl w:val="0"/>
                <w:numId w:val="2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Роль парижского и лондонского клубов.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Рекомендуемые источники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8 настоящей РПД: основная литература – 1, дополнительная литература – 4, 5, 6, 7.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bookmarkStart w:id="27" w:name="OLE_LINK103"/>
            <w:bookmarkStart w:id="28" w:name="OLE_LINK102"/>
            <w:bookmarkStart w:id="29" w:name="OLE_LINK104"/>
            <w:r>
              <w:rPr>
                <w:rFonts w:ascii="Times New Roman" w:hAnsi="Times New Roman"/>
                <w:sz w:val="28"/>
                <w:szCs w:val="28"/>
              </w:rPr>
              <w:t>См. пункт 9 настоящей РПД: интернет-ресурсы – 4, 8, 9</w:t>
            </w:r>
            <w:bookmarkEnd w:id="27"/>
            <w:bookmarkEnd w:id="28"/>
            <w:bookmarkEnd w:id="29"/>
          </w:p>
        </w:tc>
        <w:tc>
          <w:tcPr>
            <w:tcW w:w="2375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bookmarkStart w:id="30" w:name="OLE_LINK105"/>
            <w:bookmarkStart w:id="31" w:name="OLE_LINK106"/>
            <w:bookmarkStart w:id="32" w:name="OLE_LINK107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Опрос по теме, дискуссия на семинаре, обсуждение научных проектов, решение ситуационных задач</w:t>
            </w:r>
            <w:bookmarkEnd w:id="30"/>
            <w:bookmarkEnd w:id="31"/>
            <w:bookmarkEnd w:id="32"/>
          </w:p>
        </w:tc>
      </w:tr>
      <w:tr w:rsidR="00AC6205">
        <w:tc>
          <w:tcPr>
            <w:tcW w:w="2374" w:type="dxa"/>
          </w:tcPr>
          <w:p w:rsidR="00AC6205" w:rsidRDefault="00AF1D10">
            <w:pPr>
              <w:pStyle w:val="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долевых инструментов</w:t>
            </w:r>
          </w:p>
        </w:tc>
        <w:tc>
          <w:tcPr>
            <w:tcW w:w="5105" w:type="dxa"/>
          </w:tcPr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Зрелые и развивающиеся рынки. 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Первичный и вторичный рынки.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Роль биржевой торговли.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Листинг и делистинг.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Системы дилинга.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Торговая и расчетная инфраструктура.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Рынок иностранных акций и евроакций.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Глобальные, американские и российские депозитарные расписки.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цены долевых инструментов и расчет доходности.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Информационная эффективность рынка и правила торговли.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Биржевые индексы. </w:t>
            </w:r>
          </w:p>
          <w:p w:rsidR="00AC6205" w:rsidRDefault="00AF1D10">
            <w:pPr>
              <w:pStyle w:val="af7"/>
              <w:numPr>
                <w:ilvl w:val="0"/>
                <w:numId w:val="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Участники рынка и их стратегии.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Рекомендуемые источники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8 настоящей РПД: основная литература – 1, дополнительная литература – 4, 5, 6, 7.</w:t>
            </w:r>
          </w:p>
          <w:p w:rsidR="00AC6205" w:rsidRDefault="00AF1D10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  <w:bookmarkStart w:id="33" w:name="OLE_LINK112"/>
            <w:bookmarkStart w:id="34" w:name="OLE_LINK113"/>
            <w:r>
              <w:rPr>
                <w:rFonts w:ascii="Times New Roman" w:hAnsi="Times New Roman"/>
                <w:sz w:val="28"/>
                <w:szCs w:val="28"/>
              </w:rPr>
              <w:t>См. пункт 9 настоящей РПД: интернет-ресурсы – 4, 8, 9</w:t>
            </w:r>
            <w:bookmarkEnd w:id="33"/>
            <w:bookmarkEnd w:id="34"/>
          </w:p>
        </w:tc>
        <w:tc>
          <w:tcPr>
            <w:tcW w:w="2375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Опрос по теме, дискуссия на семинаре, обсуждение научных проектов, решение ситуационных задач</w:t>
            </w:r>
          </w:p>
        </w:tc>
      </w:tr>
      <w:tr w:rsidR="00AC6205">
        <w:tc>
          <w:tcPr>
            <w:tcW w:w="2374" w:type="dxa"/>
          </w:tcPr>
          <w:p w:rsidR="00AC6205" w:rsidRDefault="00AF1D10">
            <w:pPr>
              <w:pStyle w:val="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Международный валютный рынок </w:t>
            </w:r>
          </w:p>
        </w:tc>
        <w:tc>
          <w:tcPr>
            <w:tcW w:w="5105" w:type="dxa"/>
          </w:tcPr>
          <w:p w:rsidR="00AC6205" w:rsidRDefault="00AF1D10">
            <w:pPr>
              <w:pStyle w:val="af7"/>
              <w:numPr>
                <w:ilvl w:val="0"/>
                <w:numId w:val="28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Возникновение евровалютного рынка. </w:t>
            </w:r>
          </w:p>
          <w:p w:rsidR="00AC6205" w:rsidRDefault="00AF1D10">
            <w:pPr>
              <w:pStyle w:val="af7"/>
              <w:numPr>
                <w:ilvl w:val="0"/>
                <w:numId w:val="28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Участники валютного рынка и каналы сделок с иностранной валютой. </w:t>
            </w:r>
          </w:p>
          <w:p w:rsidR="00AC6205" w:rsidRDefault="00AF1D10">
            <w:pPr>
              <w:pStyle w:val="af7"/>
              <w:numPr>
                <w:ilvl w:val="0"/>
                <w:numId w:val="28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Взаимосвязь между валютными курсами, процентными ставками и инфляцией.</w:t>
            </w:r>
          </w:p>
          <w:p w:rsidR="00AC6205" w:rsidRDefault="00AF1D10">
            <w:pPr>
              <w:pStyle w:val="af7"/>
              <w:numPr>
                <w:ilvl w:val="0"/>
                <w:numId w:val="28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Хеджирование. Арбитражные сделки. Сделки "carry trade".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Рекомендуемые источники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8 настоящей РПД: основная литература – 1, дополнительная литература – 4, 5, 7.</w:t>
            </w:r>
          </w:p>
          <w:p w:rsidR="00AC6205" w:rsidRDefault="00AF1D10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9 настоящей РПД: интернет-ресурсы – 8, 9</w:t>
            </w:r>
          </w:p>
        </w:tc>
        <w:tc>
          <w:tcPr>
            <w:tcW w:w="2375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Опрос по теме, дискуссия на семинаре, обсуждение научных проектов, решение ситуационных задач</w:t>
            </w:r>
          </w:p>
        </w:tc>
      </w:tr>
      <w:tr w:rsidR="00AC6205">
        <w:tc>
          <w:tcPr>
            <w:tcW w:w="2374" w:type="dxa"/>
          </w:tcPr>
          <w:p w:rsidR="00AC6205" w:rsidRDefault="00AF1D10">
            <w:pPr>
              <w:pStyle w:val="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производных инструментов</w:t>
            </w:r>
          </w:p>
        </w:tc>
        <w:tc>
          <w:tcPr>
            <w:tcW w:w="5105" w:type="dxa"/>
          </w:tcPr>
          <w:p w:rsidR="00AC6205" w:rsidRDefault="00AF1D10">
            <w:pPr>
              <w:pStyle w:val="af7"/>
              <w:numPr>
                <w:ilvl w:val="0"/>
                <w:numId w:val="2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Классификация производных финансовых инструментов. </w:t>
            </w:r>
          </w:p>
          <w:p w:rsidR="00AC6205" w:rsidRDefault="00AF1D10">
            <w:pPr>
              <w:pStyle w:val="af7"/>
              <w:numPr>
                <w:ilvl w:val="0"/>
                <w:numId w:val="2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Участники рынка и их стратегии. </w:t>
            </w:r>
          </w:p>
          <w:p w:rsidR="00AC6205" w:rsidRDefault="00AF1D10">
            <w:pPr>
              <w:pStyle w:val="af7"/>
              <w:numPr>
                <w:ilvl w:val="0"/>
                <w:numId w:val="2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цены производных инструментов и расчет доходности.</w:t>
            </w:r>
          </w:p>
          <w:p w:rsidR="00AC6205" w:rsidRDefault="00AF1D10">
            <w:pPr>
              <w:pStyle w:val="af7"/>
              <w:numPr>
                <w:ilvl w:val="0"/>
                <w:numId w:val="2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Динамика объемов биржевого и внебиржевого рынка деривативов. </w:t>
            </w:r>
          </w:p>
          <w:p w:rsidR="00AC6205" w:rsidRDefault="00AF1D10">
            <w:pPr>
              <w:pStyle w:val="af7"/>
              <w:numPr>
                <w:ilvl w:val="0"/>
                <w:numId w:val="2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Тенденции в регулировании внебиржевой торговли деривативами.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Рекомендуемые источники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8 настоящей РПД: основная литература – 1, дополнительная литература – 4, 5, 7.</w:t>
            </w:r>
          </w:p>
          <w:p w:rsidR="00AC6205" w:rsidRDefault="00AF1D10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9 настоящей РПД: интернет-ресурсы – 8, 9</w:t>
            </w:r>
          </w:p>
        </w:tc>
        <w:tc>
          <w:tcPr>
            <w:tcW w:w="2375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 xml:space="preserve">Опрос по теме, дискуссия на семинаре, обсуждение научных проектов,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решение ситуационных задач</w:t>
            </w:r>
          </w:p>
        </w:tc>
      </w:tr>
      <w:tr w:rsidR="00AC6205">
        <w:tc>
          <w:tcPr>
            <w:tcW w:w="2374" w:type="dxa"/>
          </w:tcPr>
          <w:p w:rsidR="00AC6205" w:rsidRDefault="00AF1D10">
            <w:pPr>
              <w:pStyle w:val="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Институты международного рынка капиталов</w:t>
            </w:r>
          </w:p>
        </w:tc>
        <w:tc>
          <w:tcPr>
            <w:tcW w:w="5105" w:type="dxa"/>
          </w:tcPr>
          <w:p w:rsidR="00AC6205" w:rsidRDefault="00AF1D10">
            <w:pPr>
              <w:pStyle w:val="af7"/>
              <w:numPr>
                <w:ilvl w:val="0"/>
                <w:numId w:val="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Классификация участников международного рынка капиталов. </w:t>
            </w:r>
          </w:p>
          <w:p w:rsidR="00AC6205" w:rsidRDefault="00AF1D10">
            <w:pPr>
              <w:pStyle w:val="af7"/>
              <w:numPr>
                <w:ilvl w:val="0"/>
                <w:numId w:val="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глобальных финансовых институтов. </w:t>
            </w:r>
          </w:p>
          <w:p w:rsidR="00AC6205" w:rsidRDefault="00AF1D10">
            <w:pPr>
              <w:pStyle w:val="af7"/>
              <w:numPr>
                <w:ilvl w:val="0"/>
                <w:numId w:val="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Влияние институциональных инвесторов на развитие международных финансовых рынков.</w:t>
            </w:r>
          </w:p>
          <w:p w:rsidR="00AC6205" w:rsidRDefault="00AF1D10">
            <w:pPr>
              <w:pStyle w:val="af7"/>
              <w:numPr>
                <w:ilvl w:val="0"/>
                <w:numId w:val="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Возможности и риски регуляторного арбитража на международных финансовых рынках.</w:t>
            </w:r>
          </w:p>
          <w:p w:rsidR="00AC6205" w:rsidRDefault="00AF1D10">
            <w:pPr>
              <w:pStyle w:val="af7"/>
              <w:numPr>
                <w:ilvl w:val="0"/>
                <w:numId w:val="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Роль центральных банков и других национальных органов надзора в регулировании деятельности на международном рынке капиталов. </w:t>
            </w:r>
          </w:p>
          <w:p w:rsidR="00AC6205" w:rsidRDefault="00AF1D10">
            <w:pPr>
              <w:pStyle w:val="af7"/>
              <w:numPr>
                <w:ilvl w:val="0"/>
                <w:numId w:val="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Международные регуляторы финансовых рынков.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Рекомендуемые источники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AC6205" w:rsidRDefault="00AF1D10">
            <w:pPr>
              <w:pStyle w:val="3"/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8 настоящей РПД: основная литература – 1, 2, дополнительная литература – 4, 6.</w:t>
            </w:r>
          </w:p>
          <w:p w:rsidR="00AC6205" w:rsidRDefault="00AF1D10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См. пункт 9 настоящей РПД: интернет-ресурсы – 1, 2, 3, 4, 5, 6, 8, 9</w:t>
            </w:r>
          </w:p>
        </w:tc>
        <w:tc>
          <w:tcPr>
            <w:tcW w:w="2375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bookmarkStart w:id="35" w:name="OLE_LINK108"/>
            <w:bookmarkStart w:id="36" w:name="OLE_LINK109"/>
            <w:bookmarkStart w:id="37" w:name="OLE_LINK110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Опрос по теме, дискуссия на семинаре, обсуждение научных проектов</w:t>
            </w:r>
            <w:bookmarkEnd w:id="35"/>
            <w:bookmarkEnd w:id="36"/>
            <w:bookmarkEnd w:id="37"/>
          </w:p>
        </w:tc>
      </w:tr>
    </w:tbl>
    <w:p w:rsidR="00AC6205" w:rsidRDefault="00AF1D10">
      <w:pPr>
        <w:pStyle w:val="1"/>
        <w:spacing w:line="360" w:lineRule="auto"/>
        <w:ind w:firstLine="709"/>
        <w:jc w:val="both"/>
        <w:rPr>
          <w:rFonts w:ascii="Times New Roman" w:hAnsi="Times New Roman"/>
        </w:rPr>
      </w:pPr>
      <w:bookmarkStart w:id="38" w:name="_Toc500600267"/>
      <w:bookmarkStart w:id="39" w:name="_Toc157086514"/>
      <w:bookmarkStart w:id="40" w:name="_Toc517035154"/>
      <w:bookmarkEnd w:id="38"/>
      <w:r>
        <w:rPr>
          <w:rFonts w:ascii="Times New Roman" w:hAnsi="Times New Roman" w:cs="Times New Roman"/>
          <w:color w:val="auto"/>
        </w:rPr>
        <w:lastRenderedPageBreak/>
        <w:t>6. Перечень учебно-методического обеспечения для самостоятельной работы обучающихся по дисциплине</w:t>
      </w:r>
      <w:bookmarkEnd w:id="39"/>
      <w:bookmarkEnd w:id="40"/>
      <w:r>
        <w:rPr>
          <w:rFonts w:ascii="Times New Roman" w:hAnsi="Times New Roman" w:cs="Times New Roman"/>
          <w:color w:val="auto"/>
        </w:rPr>
        <w:t xml:space="preserve"> </w:t>
      </w:r>
    </w:p>
    <w:p w:rsidR="00AC6205" w:rsidRDefault="00AF1D10">
      <w:pPr>
        <w:pStyle w:val="2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41" w:name="_Toc500600268"/>
      <w:bookmarkStart w:id="42" w:name="_Toc157086515"/>
      <w:bookmarkStart w:id="43" w:name="_Toc517035155"/>
      <w:r>
        <w:rPr>
          <w:rFonts w:ascii="Times New Roman" w:hAnsi="Times New Roman" w:cs="Times New Roman"/>
          <w:color w:val="auto"/>
          <w:sz w:val="28"/>
          <w:szCs w:val="28"/>
        </w:rPr>
        <w:t xml:space="preserve">6.1. </w:t>
      </w:r>
      <w:bookmarkEnd w:id="41"/>
      <w:r>
        <w:rPr>
          <w:rFonts w:ascii="Times New Roman" w:hAnsi="Times New Roman" w:cs="Times New Roman"/>
          <w:color w:val="auto"/>
          <w:sz w:val="28"/>
          <w:szCs w:val="28"/>
        </w:rPr>
        <w:t>Перечень вопросов, отводимых на самостоятельное освоение дисциплины, формы внеаудиторной самостоятельной работы</w:t>
      </w:r>
      <w:bookmarkEnd w:id="42"/>
      <w:bookmarkEnd w:id="43"/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AC6205" w:rsidRDefault="00AF1D10">
      <w:pPr>
        <w:pStyle w:val="11"/>
        <w:ind w:firstLine="0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Таблица 4</w:t>
      </w:r>
    </w:p>
    <w:tbl>
      <w:tblPr>
        <w:tblW w:w="9818" w:type="dxa"/>
        <w:jc w:val="center"/>
        <w:tblLayout w:type="fixed"/>
        <w:tblLook w:val="01E0" w:firstRow="1" w:lastRow="1" w:firstColumn="1" w:lastColumn="1" w:noHBand="0" w:noVBand="0"/>
      </w:tblPr>
      <w:tblGrid>
        <w:gridCol w:w="2280"/>
        <w:gridCol w:w="3906"/>
        <w:gridCol w:w="3632"/>
      </w:tblGrid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keepNext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Наименование тем (разделов) дисциплины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keepNext/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Перечень вопросов, отводимых на самостоятельное освоение 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Формы внеаудиторной самостоятельной работы</w:t>
            </w:r>
          </w:p>
        </w:tc>
      </w:tr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Понятие и структура международного рынка капиталов 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af7"/>
              <w:widowControl w:val="0"/>
              <w:numPr>
                <w:ilvl w:val="0"/>
                <w:numId w:val="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Международные финансовые центры.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7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Кризисы международного рынка капиталов.  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Работа с учебной литературой и научно-практическими публикациями; поиск информации в сети Интернет по заданной теме</w:t>
            </w:r>
          </w:p>
        </w:tc>
      </w:tr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долговых инструментов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af7"/>
              <w:widowControl w:val="0"/>
              <w:numPr>
                <w:ilvl w:val="0"/>
                <w:numId w:val="8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Парижский клуб. </w:t>
            </w:r>
          </w:p>
          <w:p w:rsidR="00AC6205" w:rsidRDefault="00AF1D10">
            <w:pPr>
              <w:pStyle w:val="3"/>
              <w:widowControl w:val="0"/>
              <w:numPr>
                <w:ilvl w:val="0"/>
                <w:numId w:val="8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Лондонский клуб. </w:t>
            </w:r>
          </w:p>
          <w:p w:rsidR="00AC6205" w:rsidRDefault="00AF1D10">
            <w:pPr>
              <w:pStyle w:val="3"/>
              <w:widowControl w:val="0"/>
              <w:numPr>
                <w:ilvl w:val="0"/>
                <w:numId w:val="8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Роль рейтинговых агентств на рынке капиталов.</w:t>
            </w:r>
          </w:p>
          <w:p w:rsidR="00AC6205" w:rsidRDefault="00AF1D10">
            <w:pPr>
              <w:pStyle w:val="3"/>
              <w:widowControl w:val="0"/>
              <w:numPr>
                <w:ilvl w:val="0"/>
                <w:numId w:val="8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Индикаторы рынка капиталов. </w:t>
            </w:r>
          </w:p>
          <w:p w:rsidR="00AC6205" w:rsidRDefault="00AF1D10">
            <w:pPr>
              <w:pStyle w:val="3"/>
              <w:widowControl w:val="0"/>
              <w:numPr>
                <w:ilvl w:val="0"/>
                <w:numId w:val="8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Реформа LIBOR. </w:t>
            </w:r>
          </w:p>
          <w:p w:rsidR="00AC6205" w:rsidRDefault="00AF1D10">
            <w:pPr>
              <w:pStyle w:val="3"/>
              <w:widowControl w:val="0"/>
              <w:numPr>
                <w:ilvl w:val="0"/>
                <w:numId w:val="8"/>
              </w:numPr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цен долговых инструментов и расчет доходностей (выполнение расчетов).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Работа с учебной литературой и научно-практическими публикациями; поиск информации в сети Интернет по заданной теме; работа с терминалами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Thomson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Reuters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Eikon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и/или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Bloomberg</w:t>
            </w:r>
            <w:r>
              <w:rPr>
                <w:rFonts w:ascii="Times New Roman" w:hAnsi="Times New Roman"/>
                <w:sz w:val="28"/>
                <w:szCs w:val="28"/>
              </w:rPr>
              <w:t>; в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ыполнение ситуационных задач</w:t>
            </w:r>
          </w:p>
        </w:tc>
      </w:tr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долевых инструментов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af7"/>
              <w:widowControl w:val="0"/>
              <w:numPr>
                <w:ilvl w:val="0"/>
                <w:numId w:val="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Крупнейшие фондовые биржи по суммарной капитализации и листингу.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Биржевые индексы.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Листинг и делистинг.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IPO</w:t>
            </w:r>
            <w:r>
              <w:rPr>
                <w:rFonts w:ascii="Times New Roman" w:hAnsi="Times New Roman"/>
                <w:sz w:val="28"/>
                <w:szCs w:val="28"/>
              </w:rPr>
              <w:t>: цели, этапы.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Соотношение объемов первичного и вторичного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рынков.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цен долевых инструментов и расчет доходностей (выполнение расчетов).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Работа с учебной литературой и научно-практическими публикациями; поиск информации в сети Интернет по заданной теме; работа с терминалами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Thomson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Reuters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Eikon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и/или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Bloomberg</w:t>
            </w:r>
            <w:r>
              <w:rPr>
                <w:rFonts w:ascii="Times New Roman" w:hAnsi="Times New Roman"/>
                <w:sz w:val="28"/>
                <w:szCs w:val="28"/>
              </w:rPr>
              <w:t>; в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ыполнение ситуационных задач</w:t>
            </w:r>
          </w:p>
        </w:tc>
      </w:tr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Международный валютный рынок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af7"/>
              <w:widowControl w:val="0"/>
              <w:numPr>
                <w:ilvl w:val="0"/>
                <w:numId w:val="2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Режимы валютных курсов.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2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Валютные котировки.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2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Реальный и номинальный валютный курс.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2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Факторы краткосрочной и долгосрочной динамики валютного курса.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2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Валютный дилинг.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2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Структурирование арбитражных сделок и расчет доходностей (выполнение расчетов).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Работа с учебной литературой и научно-практическими публикациями; поиск информации в сети Интернет по заданной теме; работа с терминалами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Thomson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Reuters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Eikon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и/или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Bloomberg</w:t>
            </w:r>
            <w:r>
              <w:rPr>
                <w:rFonts w:ascii="Times New Roman" w:hAnsi="Times New Roman"/>
                <w:sz w:val="28"/>
                <w:szCs w:val="28"/>
              </w:rPr>
              <w:t>; в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ыполнение ситуационных задач</w:t>
            </w:r>
          </w:p>
        </w:tc>
      </w:tr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Международный рынок производных инструментов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af7"/>
              <w:widowControl w:val="0"/>
              <w:numPr>
                <w:ilvl w:val="0"/>
                <w:numId w:val="1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Деривативы как спусковой механизм развития мирового финансового кризиса 2008 года.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1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Перспективы возвращения к биржевой торговле производными финансовыми инструментами.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1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цены производных инструментов и расчет доходности (выполнение расчетов).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Работа с учебной литературой и научно-практическими публикациями; поиск информации в сети Интернет по заданной теме; работа с терминалами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Thomson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Reuters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Eikon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и/или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Bloomberg</w:t>
            </w:r>
            <w:r>
              <w:rPr>
                <w:rFonts w:ascii="Times New Roman" w:hAnsi="Times New Roman"/>
                <w:sz w:val="28"/>
                <w:szCs w:val="28"/>
              </w:rPr>
              <w:t>; в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ыполнение ситуационных задач</w:t>
            </w:r>
          </w:p>
        </w:tc>
      </w:tr>
      <w:tr w:rsidR="00AC6205">
        <w:trPr>
          <w:jc w:val="center"/>
        </w:trPr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Институты международного рынка капиталов</w:t>
            </w:r>
          </w:p>
        </w:tc>
        <w:tc>
          <w:tcPr>
            <w:tcW w:w="3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af7"/>
              <w:widowControl w:val="0"/>
              <w:numPr>
                <w:ilvl w:val="0"/>
                <w:numId w:val="11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Возрастание роли системно значимых финансовых институтов.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11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Влияние институциональных инвесторов на развитие международных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финансовых рынков. </w:t>
            </w:r>
          </w:p>
          <w:p w:rsidR="00AC6205" w:rsidRDefault="00AF1D10">
            <w:pPr>
              <w:pStyle w:val="af7"/>
              <w:widowControl w:val="0"/>
              <w:numPr>
                <w:ilvl w:val="0"/>
                <w:numId w:val="11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Предпосылки появления и модели мегарегуляторов.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C6205" w:rsidRDefault="00AF1D10">
            <w:pPr>
              <w:pStyle w:val="3"/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Работа с учебной литературой и научно-практическими публикациями; поиск информации в сети Интернет по заданной теме</w:t>
            </w:r>
          </w:p>
        </w:tc>
      </w:tr>
    </w:tbl>
    <w:p w:rsidR="00AC6205" w:rsidRDefault="00AC6205">
      <w:pPr>
        <w:pStyle w:val="11"/>
        <w:ind w:firstLine="0"/>
        <w:rPr>
          <w:rFonts w:ascii="Times New Roman" w:hAnsi="Times New Roman"/>
        </w:rPr>
      </w:pPr>
    </w:p>
    <w:p w:rsidR="00AC6205" w:rsidRDefault="00AF1D10">
      <w:pPr>
        <w:pStyle w:val="2"/>
        <w:spacing w:before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44" w:name="_Toc500600269"/>
      <w:bookmarkStart w:id="45" w:name="_Toc157086516"/>
      <w:r>
        <w:rPr>
          <w:rFonts w:ascii="Times New Roman" w:hAnsi="Times New Roman" w:cs="Times New Roman"/>
          <w:color w:val="auto"/>
          <w:sz w:val="28"/>
          <w:szCs w:val="28"/>
        </w:rPr>
        <w:t>6.2</w:t>
      </w:r>
      <w:r>
        <w:rPr>
          <w:rFonts w:ascii="Times New Roman" w:eastAsia="Times New Roman" w:hAnsi="Times New Roman" w:cs="Times New Roman"/>
          <w:bCs w:val="0"/>
          <w:color w:val="auto"/>
          <w:sz w:val="28"/>
          <w:szCs w:val="28"/>
        </w:rPr>
        <w:t xml:space="preserve">. </w:t>
      </w:r>
      <w:bookmarkEnd w:id="44"/>
      <w:r>
        <w:rPr>
          <w:rFonts w:ascii="Times New Roman" w:eastAsia="Times New Roman" w:hAnsi="Times New Roman" w:cs="Times New Roman"/>
          <w:bCs w:val="0"/>
          <w:color w:val="auto"/>
          <w:sz w:val="28"/>
          <w:szCs w:val="28"/>
        </w:rPr>
        <w:t>Перечень вопросов, заданий, тем для подготовки к текущему контролю (согласно таблице 2)</w:t>
      </w:r>
      <w:bookmarkEnd w:id="45"/>
      <w:r>
        <w:rPr>
          <w:rFonts w:ascii="Times New Roman" w:eastAsia="Times New Roman" w:hAnsi="Times New Roman" w:cs="Times New Roman"/>
          <w:bCs w:val="0"/>
          <w:color w:val="auto"/>
          <w:sz w:val="28"/>
          <w:szCs w:val="28"/>
        </w:rPr>
        <w:t xml:space="preserve"> </w:t>
      </w:r>
    </w:p>
    <w:p w:rsidR="00AC6205" w:rsidRDefault="00AC6205">
      <w:pPr>
        <w:pStyle w:val="3"/>
        <w:rPr>
          <w:rFonts w:ascii="Times New Roman" w:hAnsi="Times New Roman"/>
          <w:sz w:val="28"/>
          <w:szCs w:val="28"/>
        </w:rPr>
      </w:pPr>
    </w:p>
    <w:p w:rsidR="00AC6205" w:rsidRDefault="00AF1D10">
      <w:pPr>
        <w:pStyle w:val="3"/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Темы для подготовки к текущему контролю разрабатываются с учетом актуальных событий и новейших тенденций на международном рынке капиталов и доводятся до сведения студентов на первом аудиторном занятии.</w:t>
      </w:r>
    </w:p>
    <w:p w:rsidR="00AC6205" w:rsidRDefault="00AF1D10">
      <w:pPr>
        <w:pStyle w:val="3"/>
        <w:spacing w:after="24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Примерный перечень заданий для подготовки к контрольной работе</w:t>
      </w:r>
    </w:p>
    <w:p w:rsidR="00AC6205" w:rsidRDefault="00AF1D10">
      <w:pPr>
        <w:pStyle w:val="3"/>
        <w:spacing w:after="24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Задание №1: Исследуйте проблему и представьте краткое аналитическое заключение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Влияние глобализации на экономический рост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Сравнительный анализ международных финансовых рынков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Специфика работы на локальном (внутреннем), иностранном и еврорынке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Система регулирования международных финансовых рынков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Международные аспекты рынка ценных бумаг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Международные аспекты рынка облигаций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Международные аспекты рынка кредитных ресурсов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Международные аспекты валютного рынка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Международные аспекты рынка производных ценных бумаг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Фондовый рынок США: спекулятивные пузыри и новая парадигма развития 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Инвестиционные банки и мировой финансовый кризис 2008 года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Секьюритизация как драйвер мирового финансового кризиса 2008 года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Закон Додда-Франка (2010) как реакция на мировой финансовый кризис 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Кризисы суверенных долгов в Еврозоне: предпосылки и решения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Торговля фьючерсами: хеджеры против спекулянтов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Системный риск: обоснование возможности регулирования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Международные финансовые центры: значение, типология и конкурентные преимущества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Лондон как крупнейший центр исламских финансов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Эволюция институциональной структуры международного рынка капиталов</w:t>
      </w:r>
    </w:p>
    <w:p w:rsidR="00AC6205" w:rsidRDefault="00AF1D10">
      <w:pPr>
        <w:pStyle w:val="af7"/>
        <w:numPr>
          <w:ilvl w:val="0"/>
          <w:numId w:val="16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Международные санкции в финансовой сфере и их последствия  </w:t>
      </w:r>
    </w:p>
    <w:p w:rsidR="00AC6205" w:rsidRDefault="00AF1D10">
      <w:pPr>
        <w:pStyle w:val="3"/>
        <w:spacing w:after="24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Задание №2: Изучите статистические данные и подготовьте краткий аналитический отчет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Структура мировых финансовых активов (в разрезе финансовых рынков)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Мировой долг в страновом и институциональном разрезе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Ключевые мировые финансовые рынки и показатели их развития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Ведущие фондовые биржи мира и их характеристики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Капитализация фондового рынка стран EAGLEs и NEST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фондовые индексы, рынки опционов и фьючерсов в Европе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Биржевой</w:t>
      </w:r>
      <w:r>
        <w:rPr>
          <w:rFonts w:ascii="Times New Roman" w:hAnsi="Times New Roman"/>
          <w:sz w:val="28"/>
          <w:szCs w:val="28"/>
        </w:rPr>
        <w:t xml:space="preserve"> и внебиржевой сегменты рынка </w:t>
      </w:r>
      <w:r>
        <w:rPr>
          <w:rFonts w:ascii="Times New Roman" w:hAnsi="Times New Roman"/>
          <w:bCs/>
          <w:sz w:val="28"/>
          <w:szCs w:val="28"/>
        </w:rPr>
        <w:t>деривативов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Динамика капитализации глобального рынка криптовалют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Динамика международной торговли золотом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Обзор крупнейших мировых банков с 1970-х гг. по настоящее время 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Ранжирование крупнейших банков по размеру активов и размеру капитала 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Обзор системно-значимых финансовых институтов (по странам)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Обзор крупнейших слияний и поглощений на финансовом рынке (по странам)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операторы shadow </w:t>
      </w:r>
      <w:r>
        <w:rPr>
          <w:rFonts w:ascii="Times New Roman" w:hAnsi="Times New Roman"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>anking или «теневого банкинга» (по странам)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Глобальные пенсионные активы и их пятилетняя динамика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Динамика страховых премий и инвестиционный потенциал страховых компаний (по странам)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Динамика совокупных чистых активов взаимных фондов (по странам)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Обзор крупнейших хеджевых фондов мира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Фонды национального благосостояния в страновом разрезе</w:t>
      </w:r>
    </w:p>
    <w:p w:rsidR="00AC6205" w:rsidRDefault="00AF1D10">
      <w:pPr>
        <w:pStyle w:val="af7"/>
        <w:numPr>
          <w:ilvl w:val="0"/>
          <w:numId w:val="17"/>
        </w:numPr>
        <w:spacing w:after="24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Обзор крупнейших глобальных андеррайтеров на рынке ценных бумаг</w:t>
      </w:r>
    </w:p>
    <w:p w:rsidR="00AC6205" w:rsidRDefault="00AC6205">
      <w:pPr>
        <w:pStyle w:val="af7"/>
        <w:spacing w:after="24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AC6205" w:rsidRDefault="00AF1D10">
      <w:pPr>
        <w:pStyle w:val="11"/>
        <w:rPr>
          <w:rFonts w:ascii="Times New Roman" w:hAnsi="Times New Roman"/>
        </w:rPr>
      </w:pPr>
      <w:r>
        <w:rPr>
          <w:rFonts w:ascii="Times New Roman" w:hAnsi="Times New Roman"/>
          <w:color w:val="000000" w:themeColor="text1"/>
        </w:rPr>
        <w:t>Контроль формируемых компетенций включает в себя:</w:t>
      </w:r>
    </w:p>
    <w:p w:rsidR="00AC6205" w:rsidRDefault="00AF1D10">
      <w:pPr>
        <w:pStyle w:val="11"/>
        <w:numPr>
          <w:ilvl w:val="0"/>
          <w:numId w:val="3"/>
        </w:numPr>
        <w:ind w:hanging="720"/>
        <w:rPr>
          <w:rFonts w:ascii="Times New Roman" w:hAnsi="Times New Roman"/>
        </w:rPr>
      </w:pPr>
      <w:r>
        <w:rPr>
          <w:rFonts w:ascii="Times New Roman" w:hAnsi="Times New Roman"/>
          <w:color w:val="000000" w:themeColor="text1"/>
        </w:rPr>
        <w:t>текущий контроль (работа в семестре и выполнение контрольной работы)</w:t>
      </w:r>
    </w:p>
    <w:p w:rsidR="00AC6205" w:rsidRDefault="00AF1D10">
      <w:pPr>
        <w:pStyle w:val="11"/>
        <w:numPr>
          <w:ilvl w:val="0"/>
          <w:numId w:val="3"/>
        </w:numPr>
        <w:ind w:hanging="720"/>
        <w:rPr>
          <w:rFonts w:ascii="Times New Roman" w:hAnsi="Times New Roman"/>
        </w:rPr>
      </w:pPr>
      <w:r>
        <w:rPr>
          <w:rFonts w:ascii="Times New Roman" w:hAnsi="Times New Roman"/>
          <w:color w:val="000000" w:themeColor="text1"/>
        </w:rPr>
        <w:t>промежуточную аттестацию (зачет).</w:t>
      </w:r>
    </w:p>
    <w:p w:rsidR="00AC6205" w:rsidRDefault="00AF1D10">
      <w:pPr>
        <w:pStyle w:val="11"/>
        <w:spacing w:before="240" w:after="0"/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color w:val="000000" w:themeColor="text1"/>
        </w:rPr>
        <w:t>Распределение баллов за работу в семестре/ модуле:</w:t>
      </w:r>
    </w:p>
    <w:tbl>
      <w:tblPr>
        <w:tblW w:w="9192" w:type="dxa"/>
        <w:tblInd w:w="41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350"/>
        <w:gridCol w:w="2842"/>
      </w:tblGrid>
      <w:tr w:rsidR="00AC6205"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C6205">
            <w:pPr>
              <w:pStyle w:val="Style11"/>
              <w:spacing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  <w:ind w:right="10"/>
              <w:jc w:val="center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 xml:space="preserve">Максимальное </w:t>
            </w:r>
          </w:p>
          <w:p w:rsidR="00AC6205" w:rsidRDefault="00AF1D10">
            <w:pPr>
              <w:pStyle w:val="Style7"/>
              <w:ind w:right="10"/>
              <w:jc w:val="center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коли</w:t>
            </w:r>
            <w:r>
              <w:rPr>
                <w:rStyle w:val="FontStyle29"/>
                <w:color w:val="000000" w:themeColor="text1"/>
                <w:sz w:val="28"/>
                <w:szCs w:val="28"/>
              </w:rPr>
              <w:softHyphen/>
              <w:t>чество баллов</w:t>
            </w:r>
          </w:p>
        </w:tc>
      </w:tr>
      <w:tr w:rsidR="00AC6205"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Работа на семинарских занятиях</w:t>
            </w:r>
          </w:p>
        </w:tc>
        <w:tc>
          <w:tcPr>
            <w:tcW w:w="2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  <w:ind w:left="1171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30</w:t>
            </w:r>
          </w:p>
        </w:tc>
      </w:tr>
      <w:tr w:rsidR="00AC6205"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Контрольная работа</w:t>
            </w:r>
          </w:p>
        </w:tc>
        <w:tc>
          <w:tcPr>
            <w:tcW w:w="2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  <w:ind w:left="1195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10</w:t>
            </w:r>
          </w:p>
        </w:tc>
      </w:tr>
      <w:tr w:rsidR="00AC6205"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Итого</w:t>
            </w:r>
          </w:p>
        </w:tc>
        <w:tc>
          <w:tcPr>
            <w:tcW w:w="2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C6205" w:rsidRDefault="00AF1D10">
            <w:pPr>
              <w:pStyle w:val="Style7"/>
              <w:ind w:left="1195"/>
            </w:pPr>
            <w:r>
              <w:rPr>
                <w:rStyle w:val="FontStyle29"/>
                <w:color w:val="000000" w:themeColor="text1"/>
                <w:sz w:val="28"/>
                <w:szCs w:val="28"/>
              </w:rPr>
              <w:t>40</w:t>
            </w:r>
          </w:p>
        </w:tc>
      </w:tr>
    </w:tbl>
    <w:p w:rsidR="00AC6205" w:rsidRDefault="00AC6205">
      <w:pPr>
        <w:pStyle w:val="3"/>
        <w:spacing w:before="240" w:after="24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C6205" w:rsidRDefault="00AC6205">
      <w:pPr>
        <w:pStyle w:val="3"/>
        <w:spacing w:before="240" w:after="24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C6205" w:rsidRDefault="00AF1D10">
      <w:pPr>
        <w:pStyle w:val="3"/>
        <w:spacing w:before="240" w:after="24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Критерии балльной оценки различных форм текущего контроля успеваемости</w:t>
      </w:r>
    </w:p>
    <w:p w:rsidR="00AC6205" w:rsidRDefault="00AF1D10">
      <w:pPr>
        <w:pStyle w:val="3"/>
        <w:spacing w:after="240" w:line="360" w:lineRule="auto"/>
        <w:ind w:firstLine="708"/>
        <w:jc w:val="both"/>
        <w:rPr>
          <w:rFonts w:ascii="Times New Roman" w:hAnsi="Times New Roman"/>
          <w:sz w:val="28"/>
          <w:szCs w:val="28"/>
        </w:rPr>
        <w:sectPr w:rsidR="00AC6205">
          <w:headerReference w:type="default" r:id="rId10"/>
          <w:footerReference w:type="default" r:id="rId11"/>
          <w:pgSz w:w="11906" w:h="16838"/>
          <w:pgMar w:top="1134" w:right="1134" w:bottom="1134" w:left="1134" w:header="708" w:footer="708" w:gutter="0"/>
          <w:cols w:space="720"/>
          <w:formProt w:val="0"/>
          <w:docGrid w:linePitch="360" w:charSpace="8192"/>
        </w:sectPr>
      </w:pPr>
      <w:r>
        <w:rPr>
          <w:rFonts w:ascii="Times New Roman" w:hAnsi="Times New Roman"/>
          <w:sz w:val="28"/>
          <w:szCs w:val="28"/>
        </w:rPr>
        <w:t xml:space="preserve">Критерии балльной оценки различных форм текущего контроля успеваемости содержатся в соответствующих методических рекомендациях Департамента  </w:t>
      </w:r>
      <w:r>
        <w:rPr>
          <w:rFonts w:ascii="Times New Roman" w:eastAsia="MS Mincho" w:hAnsi="Times New Roman"/>
          <w:sz w:val="28"/>
          <w:szCs w:val="28"/>
        </w:rPr>
        <w:t>банковского дела и монетарного регулирования.</w:t>
      </w:r>
    </w:p>
    <w:p w:rsidR="00AC6205" w:rsidRDefault="00AF1D10">
      <w:pPr>
        <w:pStyle w:val="1"/>
        <w:spacing w:before="0" w:line="360" w:lineRule="auto"/>
        <w:ind w:firstLine="709"/>
        <w:jc w:val="both"/>
        <w:rPr>
          <w:rFonts w:ascii="Times New Roman" w:hAnsi="Times New Roman"/>
        </w:rPr>
      </w:pPr>
      <w:bookmarkStart w:id="46" w:name="_Toc157086517"/>
      <w:r>
        <w:rPr>
          <w:rFonts w:ascii="Times New Roman" w:hAnsi="Times New Roman" w:cs="Times New Roman"/>
          <w:color w:val="auto"/>
        </w:rPr>
        <w:lastRenderedPageBreak/>
        <w:t xml:space="preserve">7. </w:t>
      </w:r>
      <w:bookmarkStart w:id="47" w:name="_Toc500600271"/>
      <w:r>
        <w:rPr>
          <w:rFonts w:ascii="Times New Roman" w:hAnsi="Times New Roman" w:cs="Times New Roman"/>
          <w:color w:val="auto"/>
        </w:rPr>
        <w:t>Фонд оценочных средств для проведения промежуточной аттестации обучающихся по дисциплине</w:t>
      </w:r>
      <w:bookmarkEnd w:id="46"/>
      <w:bookmarkEnd w:id="47"/>
    </w:p>
    <w:p w:rsidR="00AC6205" w:rsidRDefault="00AF1D10">
      <w:pPr>
        <w:pStyle w:val="3"/>
        <w:spacing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Перечень компетенций с указанием индикаторов их достижения в процессе освоения образовательной программы содержится в разделе 2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AC6205" w:rsidRDefault="00AF1D10">
      <w:pPr>
        <w:pStyle w:val="3"/>
        <w:spacing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Типовые контрольные задания или иные материалы, необходимые для оценки индикаторов достижения компетенций, умений и знаний</w:t>
      </w:r>
    </w:p>
    <w:tbl>
      <w:tblPr>
        <w:tblStyle w:val="afc"/>
        <w:tblW w:w="14621" w:type="dxa"/>
        <w:tblLayout w:type="fixed"/>
        <w:tblLook w:val="04A0" w:firstRow="1" w:lastRow="0" w:firstColumn="1" w:lastColumn="0" w:noHBand="0" w:noVBand="1"/>
      </w:tblPr>
      <w:tblGrid>
        <w:gridCol w:w="2448"/>
        <w:gridCol w:w="4040"/>
        <w:gridCol w:w="3402"/>
        <w:gridCol w:w="4731"/>
      </w:tblGrid>
      <w:tr w:rsidR="00AC6205">
        <w:tc>
          <w:tcPr>
            <w:tcW w:w="2447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компетенции</w:t>
            </w:r>
          </w:p>
        </w:tc>
        <w:tc>
          <w:tcPr>
            <w:tcW w:w="4040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индикаторов достижения компетенции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4731" w:type="dxa"/>
          </w:tcPr>
          <w:p w:rsidR="00AC6205" w:rsidRDefault="00AF1D10">
            <w:pPr>
              <w:pStyle w:val="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Типовые контрольные задания</w:t>
            </w:r>
          </w:p>
        </w:tc>
      </w:tr>
      <w:tr w:rsidR="00AC6205">
        <w:trPr>
          <w:trHeight w:val="1027"/>
        </w:trPr>
        <w:tc>
          <w:tcPr>
            <w:tcW w:w="2447" w:type="dxa"/>
            <w:vMerge w:val="restart"/>
          </w:tcPr>
          <w:p w:rsidR="00AC6205" w:rsidRDefault="00AF1D10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ПКН-1</w:t>
            </w:r>
          </w:p>
          <w:p w:rsidR="00AC6205" w:rsidRDefault="00AF1D10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Способность решать практические и (или) научно-исследовательские задачи как в деятельности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финансовых органов, различных институтов и инфраструктуры финансового рынка, так и на уровне российского и мирового финансового рынка, публично-правовых образований, организаций на основе фундаментальной теоретической подготовки в области финансов и кредита</w:t>
            </w:r>
          </w:p>
        </w:tc>
        <w:tc>
          <w:tcPr>
            <w:tcW w:w="404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1.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Выявляет проблемы как в деятельности финансовых органов различных институтов и инфраструктуры финансового рынка, так и на уровне российского и мирового финансового рынка, публично-правовых образований, организаций на основе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системного, эволюционного и институционального подходов в методологии исследования современного финансового рынка и современных концепций финансов и кредита. 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современные концепции финансов и кредита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Умеет: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применять системный, эволюционный и институциональный подходы в методологии исследования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международного рынка капиталов, выявлять проблемы в деятельности его участников.</w:t>
            </w:r>
          </w:p>
          <w:p w:rsidR="00AC6205" w:rsidRDefault="00AC6205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31" w:type="dxa"/>
          </w:tcPr>
          <w:p w:rsidR="00AC6205" w:rsidRDefault="00AF1D10">
            <w:pPr>
              <w:pStyle w:val="af7"/>
              <w:numPr>
                <w:ilvl w:val="0"/>
                <w:numId w:val="19"/>
              </w:numPr>
              <w:spacing w:after="240"/>
              <w:rPr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Ознакомьтесь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исследованием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Pellegrino, Bruno and Spolaore, Enrico and Wacziarg, Romain T., Barriers to Global Capital Allocation (December 21, 2020) [Available at </w:t>
            </w:r>
            <w:hyperlink r:id="rId12">
              <w:r>
                <w:rPr>
                  <w:rFonts w:ascii="Times New Roman" w:hAnsi="Times New Roman"/>
                  <w:sz w:val="28"/>
                  <w:szCs w:val="28"/>
                  <w:lang w:val="en-US"/>
                </w:rPr>
                <w:t>https://www.nber.org/papers/w28694</w:t>
              </w:r>
            </w:hyperlink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]</w:t>
            </w:r>
          </w:p>
          <w:p w:rsidR="00AC6205" w:rsidRDefault="00AF1D10">
            <w:pPr>
              <w:pStyle w:val="af7"/>
              <w:spacing w:after="240"/>
              <w:ind w:left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 ответьте на следующие вопросы:</w:t>
            </w:r>
          </w:p>
          <w:p w:rsidR="00AC6205" w:rsidRDefault="00AF1D10">
            <w:pPr>
              <w:pStyle w:val="af7"/>
              <w:numPr>
                <w:ilvl w:val="0"/>
                <w:numId w:val="22"/>
              </w:numPr>
              <w:spacing w:after="240"/>
              <w:ind w:left="714" w:hanging="3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каковы причины нерационального распределения капитала между странами?</w:t>
            </w:r>
          </w:p>
          <w:p w:rsidR="00AC6205" w:rsidRDefault="00AF1D10">
            <w:pPr>
              <w:pStyle w:val="af7"/>
              <w:numPr>
                <w:ilvl w:val="0"/>
                <w:numId w:val="22"/>
              </w:numPr>
              <w:spacing w:after="240"/>
              <w:ind w:left="714" w:hanging="3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какие факторы могут оказывать наибольшее влияние на межстрановую асимметрию чистых потоков капитала?</w:t>
            </w:r>
          </w:p>
          <w:p w:rsidR="00AC6205" w:rsidRDefault="00AF1D10">
            <w:pPr>
              <w:pStyle w:val="af7"/>
              <w:numPr>
                <w:ilvl w:val="0"/>
                <w:numId w:val="22"/>
              </w:numPr>
              <w:spacing w:after="240"/>
              <w:ind w:left="714" w:hanging="3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насколько репрезентативна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OLG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модель при заданных ограничениях?</w:t>
            </w:r>
          </w:p>
        </w:tc>
      </w:tr>
      <w:tr w:rsidR="00AC6205">
        <w:trPr>
          <w:trHeight w:val="1027"/>
        </w:trPr>
        <w:tc>
          <w:tcPr>
            <w:tcW w:w="2447" w:type="dxa"/>
            <w:vMerge/>
          </w:tcPr>
          <w:p w:rsidR="00AC6205" w:rsidRDefault="00AC6205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4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 Проводит критический анализ выявленных проблемных ситуаций.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методы проведения критического анализа проблемных ситуаций.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Умеет: </w:t>
            </w:r>
            <w:r>
              <w:rPr>
                <w:rFonts w:ascii="Times New Roman" w:hAnsi="Times New Roman"/>
                <w:sz w:val="28"/>
                <w:szCs w:val="28"/>
              </w:rPr>
              <w:t>применять интуитивный и системный подходы в анализе выявленных проблемных ситуаций на международном рынке капиталов.</w:t>
            </w:r>
          </w:p>
        </w:tc>
        <w:tc>
          <w:tcPr>
            <w:tcW w:w="4731" w:type="dxa"/>
          </w:tcPr>
          <w:p w:rsidR="00AC6205" w:rsidRDefault="00AF1D10">
            <w:pPr>
              <w:pStyle w:val="af7"/>
              <w:numPr>
                <w:ilvl w:val="0"/>
                <w:numId w:val="19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Некоторые экономисты полагают, что американские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TIPS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Treasury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Inflation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Protection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Securities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являются полезным индикатором реальных процентных ставок, поскольку уровень ожидаемой  инфляции может быть представлен как разница между процентными ставками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TIPS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не индексируемыми 10-летними Казначейскими облигациями.</w:t>
            </w:r>
          </w:p>
          <w:p w:rsidR="00AC6205" w:rsidRDefault="00AF1D10">
            <w:pPr>
              <w:pStyle w:val="af7"/>
              <w:spacing w:after="240"/>
              <w:ind w:left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Для проверки этого утверждения </w:t>
            </w:r>
          </w:p>
          <w:p w:rsidR="00AC6205" w:rsidRDefault="00AF1D10">
            <w:pPr>
              <w:pStyle w:val="af7"/>
              <w:numPr>
                <w:ilvl w:val="0"/>
                <w:numId w:val="23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найдите данные о доходности 10-летних Казначейских облигаций, фактической инфляции и процентных ставках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TIPS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за период не менее 10 лет;</w:t>
            </w:r>
          </w:p>
          <w:p w:rsidR="00AC6205" w:rsidRDefault="00AF1D10">
            <w:pPr>
              <w:pStyle w:val="af7"/>
              <w:numPr>
                <w:ilvl w:val="0"/>
                <w:numId w:val="23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рассчитайте и сравните данные о реальных процентных ставках, полученных на основе традиционного и предлагаемого походов, верифицируйте результат;</w:t>
            </w:r>
          </w:p>
          <w:p w:rsidR="00AC6205" w:rsidRDefault="00AF1D10">
            <w:pPr>
              <w:pStyle w:val="af7"/>
              <w:numPr>
                <w:ilvl w:val="0"/>
                <w:numId w:val="23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какой метод является более эффективным (обоснуйте свой выбор)?</w:t>
            </w:r>
          </w:p>
          <w:p w:rsidR="00AC6205" w:rsidRDefault="00AF1D10">
            <w:pPr>
              <w:pStyle w:val="af7"/>
              <w:numPr>
                <w:ilvl w:val="0"/>
                <w:numId w:val="23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следует ли ФРС США опираться на предложенный метод оценки реальных процентных ставок в целях монетарного регулирования?</w:t>
            </w:r>
          </w:p>
        </w:tc>
      </w:tr>
      <w:tr w:rsidR="00AC6205">
        <w:trPr>
          <w:trHeight w:val="1027"/>
        </w:trPr>
        <w:tc>
          <w:tcPr>
            <w:tcW w:w="2447" w:type="dxa"/>
            <w:vMerge/>
          </w:tcPr>
          <w:p w:rsidR="00AC6205" w:rsidRDefault="00AC6205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4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3. Выдвигает самостоятельные гипотезы при решении научно-</w:t>
            </w:r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исследовательских задач в области финансов и кредита.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основные этапы формирования гипотезы.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Умеет: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самостоятельно выдвигать гипотезы, способные объяснить факты, не укладывающиеся в существующие теории финансов и кредита и нуждающиеся в научном объяснении.</w:t>
            </w:r>
          </w:p>
        </w:tc>
        <w:tc>
          <w:tcPr>
            <w:tcW w:w="4731" w:type="dxa"/>
          </w:tcPr>
          <w:p w:rsidR="00AC6205" w:rsidRDefault="00AF1D10">
            <w:pPr>
              <w:pStyle w:val="af7"/>
              <w:numPr>
                <w:ilvl w:val="0"/>
                <w:numId w:val="19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Гипотеза эффективного рынка (</w:t>
            </w:r>
            <w:r>
              <w:rPr>
                <w:rFonts w:ascii="Times New Roman" w:hAnsi="Times New Roman"/>
                <w:iCs/>
                <w:sz w:val="28"/>
                <w:szCs w:val="28"/>
              </w:rPr>
              <w:t>efficient market hypothesis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EMH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) была сформулирована Юджином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Фама в 1970 г. и с тех пор часто критикуется за то, что она описывает идеализированную ситуацию на рынке</w:t>
            </w:r>
          </w:p>
          <w:p w:rsidR="00AC6205" w:rsidRDefault="00AF1D10">
            <w:pPr>
              <w:pStyle w:val="af7"/>
              <w:numPr>
                <w:ilvl w:val="0"/>
                <w:numId w:val="30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проанализируйте ключевые допущения этой гипотезы;</w:t>
            </w:r>
          </w:p>
          <w:p w:rsidR="00AC6205" w:rsidRDefault="00AF1D10">
            <w:pPr>
              <w:pStyle w:val="af7"/>
              <w:numPr>
                <w:ilvl w:val="0"/>
                <w:numId w:val="30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найдите несколько фактов эмпирического несоответствия реального поведения финансовых рынков и гипотезы эффективного рынка;</w:t>
            </w:r>
          </w:p>
          <w:p w:rsidR="00AC6205" w:rsidRDefault="00AF1D10">
            <w:pPr>
              <w:pStyle w:val="af7"/>
              <w:numPr>
                <w:ilvl w:val="0"/>
                <w:numId w:val="30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подготовьте краткое аналитическое заключение с соответствующими иллюстрациями основных тезисов.</w:t>
            </w:r>
          </w:p>
        </w:tc>
      </w:tr>
      <w:tr w:rsidR="00AC6205">
        <w:trPr>
          <w:trHeight w:val="1027"/>
        </w:trPr>
        <w:tc>
          <w:tcPr>
            <w:tcW w:w="2447" w:type="dxa"/>
            <w:vMerge/>
          </w:tcPr>
          <w:p w:rsidR="00AC6205" w:rsidRDefault="00AC6205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4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4. Разрабатывает эффективное решение проблем, предлагает новые оригинальные проекты, вырабатывает стратегию и планы действий.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методы разработки эффективных решений проблем, новых оригинальных проектов.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Уметь: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вырабатывать стратегии и планы действий участников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рынка международных капиталов.</w:t>
            </w:r>
          </w:p>
        </w:tc>
        <w:tc>
          <w:tcPr>
            <w:tcW w:w="4731" w:type="dxa"/>
          </w:tcPr>
          <w:p w:rsidR="00AC6205" w:rsidRDefault="00AF1D10">
            <w:pPr>
              <w:pStyle w:val="af7"/>
              <w:numPr>
                <w:ilvl w:val="0"/>
                <w:numId w:val="2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Предположим, что первоклассный корпоративный заемщик из сферы тяжелого машиностроения собирается привлечь на развитие инвестиций внешнее финансирование в объеме,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эквивалентном 100 млн. долл. США  на срок не менее 5 лет:</w:t>
            </w:r>
          </w:p>
          <w:p w:rsidR="00AC6205" w:rsidRDefault="00AF1D10">
            <w:pPr>
              <w:pStyle w:val="af7"/>
              <w:numPr>
                <w:ilvl w:val="0"/>
                <w:numId w:val="24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проанализируйте имеющиеся возможности (инструменты) привлечения внешнего финансирования для потенциального заемщика с учетом текущей рыночной конъюнктуры;</w:t>
            </w:r>
          </w:p>
          <w:p w:rsidR="00AC6205" w:rsidRDefault="00AF1D10">
            <w:pPr>
              <w:pStyle w:val="af7"/>
              <w:numPr>
                <w:ilvl w:val="0"/>
                <w:numId w:val="24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проведите анализ достоинств и недостатков каждого из возможных вариантов привлечения ресурсов;</w:t>
            </w:r>
          </w:p>
          <w:p w:rsidR="00AC6205" w:rsidRDefault="00AF1D10">
            <w:pPr>
              <w:pStyle w:val="af7"/>
              <w:numPr>
                <w:ilvl w:val="0"/>
                <w:numId w:val="24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ранжируйте имеющиеся альтернативы по степени их привлекательности для заемщика;</w:t>
            </w:r>
          </w:p>
          <w:p w:rsidR="00AC6205" w:rsidRDefault="00AF1D10">
            <w:pPr>
              <w:pStyle w:val="af7"/>
              <w:numPr>
                <w:ilvl w:val="0"/>
                <w:numId w:val="24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обсудите предложенные варианты и результат их оценивания в группе студентов.</w:t>
            </w:r>
          </w:p>
        </w:tc>
      </w:tr>
      <w:tr w:rsidR="00AC6205">
        <w:trPr>
          <w:trHeight w:val="415"/>
        </w:trPr>
        <w:tc>
          <w:tcPr>
            <w:tcW w:w="2447" w:type="dxa"/>
            <w:vMerge w:val="restart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ПК-1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Способность осуществлять процессы управления в чрезвычайной ситуации, антикризисного управления, использовать методы оценки рисков и их хеджирования.</w:t>
            </w:r>
          </w:p>
        </w:tc>
        <w:tc>
          <w:tcPr>
            <w:tcW w:w="4040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</w:rPr>
              <w:lastRenderedPageBreak/>
              <w:t xml:space="preserve">1. Демонстрирует способность поддерживать процессы </w:t>
            </w: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</w:rPr>
              <w:lastRenderedPageBreak/>
              <w:t>управления в кризисной ситуации.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признаки кризисной ситуации,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механизмы управления в кризисных ситуациях.</w:t>
            </w:r>
          </w:p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Умеет: </w:t>
            </w: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</w:rPr>
              <w:t>поддерживать процессы управления в кризисной ситуации, вызванной шоком на международном рынке капиталов.</w:t>
            </w:r>
          </w:p>
        </w:tc>
        <w:tc>
          <w:tcPr>
            <w:tcW w:w="4731" w:type="dxa"/>
          </w:tcPr>
          <w:p w:rsidR="00AC6205" w:rsidRDefault="00AF1D10">
            <w:pPr>
              <w:pStyle w:val="af7"/>
              <w:numPr>
                <w:ilvl w:val="0"/>
                <w:numId w:val="2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Как известно, мировой финансовый кризис 2007-2008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годов запустил крупные регуляторные реформы, в числе которых Закон Додда-Франка США от 2010 года и Регулирование инфраструктуры европейского рынка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EMIR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) от 2012 года, направленные на снижение рисков на внебиржевом рынке деривативов. </w:t>
            </w:r>
          </w:p>
          <w:p w:rsidR="00AC6205" w:rsidRDefault="00AF1D10">
            <w:pPr>
              <w:pStyle w:val="af7"/>
              <w:ind w:left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Изучите основные положения документов и ответьте на следующие вопросы:</w:t>
            </w:r>
          </w:p>
          <w:p w:rsidR="00AC6205" w:rsidRDefault="00AF1D10">
            <w:pPr>
              <w:pStyle w:val="af7"/>
              <w:numPr>
                <w:ilvl w:val="0"/>
                <w:numId w:val="2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каковы цели регулирования?</w:t>
            </w:r>
          </w:p>
          <w:p w:rsidR="00AC6205" w:rsidRDefault="00AF1D10">
            <w:pPr>
              <w:pStyle w:val="af7"/>
              <w:numPr>
                <w:ilvl w:val="0"/>
                <w:numId w:val="2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 это делает рынок деривативов более прозрачным?</w:t>
            </w:r>
          </w:p>
          <w:p w:rsidR="00AC6205" w:rsidRDefault="00AF1D10">
            <w:pPr>
              <w:pStyle w:val="af7"/>
              <w:numPr>
                <w:ilvl w:val="0"/>
                <w:numId w:val="2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почему в 2018 году были отменены некоторые положения Закона Додда-Франка?</w:t>
            </w:r>
          </w:p>
          <w:p w:rsidR="00AC6205" w:rsidRDefault="00AF1D10">
            <w:pPr>
              <w:pStyle w:val="af7"/>
              <w:numPr>
                <w:ilvl w:val="0"/>
                <w:numId w:val="2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есть ли аналогичное регулирование в Российской Федерации?</w:t>
            </w:r>
          </w:p>
          <w:p w:rsidR="00AC6205" w:rsidRDefault="00AF1D10">
            <w:pPr>
              <w:pStyle w:val="af7"/>
              <w:numPr>
                <w:ilvl w:val="0"/>
                <w:numId w:val="19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как Вы оцениваете эффективность регулирования рисков на внебиржевом рынке деривативов в России и за рубежом?</w:t>
            </w:r>
          </w:p>
        </w:tc>
      </w:tr>
      <w:tr w:rsidR="00AC6205">
        <w:trPr>
          <w:trHeight w:val="1027"/>
        </w:trPr>
        <w:tc>
          <w:tcPr>
            <w:tcW w:w="2447" w:type="dxa"/>
            <w:vMerge/>
          </w:tcPr>
          <w:p w:rsidR="00AC6205" w:rsidRDefault="00AC6205">
            <w:pPr>
              <w:pStyle w:val="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40" w:type="dxa"/>
          </w:tcPr>
          <w:p w:rsidR="00AC6205" w:rsidRDefault="00AF1D10">
            <w:pPr>
              <w:pStyle w:val="3"/>
              <w:shd w:val="clear" w:color="auto" w:fill="FFFFFF"/>
              <w:spacing w:after="0"/>
              <w:contextualSpacing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2. Использует современные методы оценки рисков и обосновывает выбор инструментов их хеджирования.</w:t>
            </w:r>
          </w:p>
        </w:tc>
        <w:tc>
          <w:tcPr>
            <w:tcW w:w="3402" w:type="dxa"/>
          </w:tcPr>
          <w:p w:rsidR="00AC6205" w:rsidRDefault="00AF1D10">
            <w:pPr>
              <w:pStyle w:val="3"/>
              <w:tabs>
                <w:tab w:val="left" w:pos="540"/>
              </w:tabs>
              <w:spacing w:after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Знает: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современные методы оценки рисков.</w:t>
            </w:r>
          </w:p>
          <w:p w:rsidR="00AC6205" w:rsidRDefault="00AF1D10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Умеет:</w:t>
            </w:r>
            <w:r>
              <w:rPr>
                <w:sz w:val="28"/>
                <w:szCs w:val="28"/>
              </w:rPr>
              <w:t xml:space="preserve"> обосновывать выбор инструментов хеджирования рисков на международном рынке капиталов.</w:t>
            </w:r>
          </w:p>
        </w:tc>
        <w:tc>
          <w:tcPr>
            <w:tcW w:w="4731" w:type="dxa"/>
          </w:tcPr>
          <w:p w:rsidR="00AC6205" w:rsidRDefault="00AF1D10">
            <w:pPr>
              <w:pStyle w:val="af7"/>
              <w:numPr>
                <w:ilvl w:val="0"/>
                <w:numId w:val="2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Предположим, что коммерческий банк владеет активами в иностранной валюте на сумму 75 миллионов д.е. и обязательствами в иностранной валюте на сумму 68 миллионов д.е. Кроме этого банк осуществлял операции с иностранной валютой, в ходе которых он купил валютные контракты на сумму 165 миллионов д.е. и продал валютные контракты на сумму 128 миллионов д.е. </w:t>
            </w:r>
          </w:p>
          <w:p w:rsidR="00AC6205" w:rsidRDefault="00AF1D10">
            <w:pPr>
              <w:pStyle w:val="af7"/>
              <w:numPr>
                <w:ilvl w:val="0"/>
                <w:numId w:val="2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оцените чистую подверженность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net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exposure</w:t>
            </w:r>
            <w:r>
              <w:rPr>
                <w:rFonts w:ascii="Times New Roman" w:hAnsi="Times New Roman"/>
                <w:sz w:val="28"/>
                <w:szCs w:val="28"/>
              </w:rPr>
              <w:t>) банка валютному риску;</w:t>
            </w:r>
          </w:p>
          <w:p w:rsidR="00AC6205" w:rsidRDefault="00AF1D10">
            <w:pPr>
              <w:pStyle w:val="af7"/>
              <w:numPr>
                <w:ilvl w:val="0"/>
                <w:numId w:val="25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предложите несколько возможных стратегий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минимизации риска коммерческого банка;</w:t>
            </w:r>
          </w:p>
          <w:p w:rsidR="00AC6205" w:rsidRDefault="00AF1D10">
            <w:pPr>
              <w:pStyle w:val="af7"/>
              <w:numPr>
                <w:ilvl w:val="0"/>
                <w:numId w:val="25"/>
              </w:num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оцените эффект каждой из предложенных стратегий.</w:t>
            </w:r>
          </w:p>
        </w:tc>
      </w:tr>
    </w:tbl>
    <w:p w:rsidR="00AC6205" w:rsidRDefault="00AC6205">
      <w:pPr>
        <w:sectPr w:rsidR="00AC6205">
          <w:headerReference w:type="default" r:id="rId13"/>
          <w:footerReference w:type="default" r:id="rId14"/>
          <w:pgSz w:w="16838" w:h="11906" w:orient="landscape"/>
          <w:pgMar w:top="1134" w:right="1134" w:bottom="1134" w:left="1134" w:header="709" w:footer="709" w:gutter="0"/>
          <w:cols w:space="720"/>
          <w:formProt w:val="0"/>
          <w:docGrid w:linePitch="360" w:charSpace="8192"/>
        </w:sectPr>
      </w:pPr>
    </w:p>
    <w:p w:rsidR="00AC6205" w:rsidRDefault="00AF1D10">
      <w:pPr>
        <w:pStyle w:val="3"/>
        <w:spacing w:before="240" w:after="24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Примерный перечень теоретических вопросов к зачету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Показатели и экономическое значение интеграции и интернационализации финансовых рынков.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Секторальная структура международного рынка капиталов: индикаторы, специфика регулирования и тенденции развития.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Значение ставки ЛИБОР и ее реформа.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Кризисы международного рынка капиталов.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Глобальные рынки инструментов с фиксированной доходностью и их участники.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Типология инструментов с фиксированной доходностью.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Оценка стоимости и показатели доходности долговых инструментов.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Развитие международного рынка синдицированных кредитов.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Кризис внешней задолженности развивающихся стран. Парижский клуб и Лондонский клуб.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Классификация рынка долевых инструментов.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Роль биржевой и внебиржевой торговли.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Торговая и расчетная инфраструктура рынка ценных бумаг, системы дилинга, листинг/делистинг.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Оценка стоимости и показатели доходности долевых инструментов.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Роль рейтинговых агентств на рынке заемного капитала.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Информационная эффективность рынка.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Участники валютного рынка и каналы сделок с иностранной валютой.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Взаимосвязь между валютными курсами, процентными ставками и инфляцией.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Сделки «</w:t>
      </w:r>
      <w:r>
        <w:rPr>
          <w:rFonts w:ascii="Times New Roman" w:hAnsi="Times New Roman"/>
          <w:sz w:val="28"/>
          <w:szCs w:val="28"/>
          <w:lang w:val="en-US"/>
        </w:rPr>
        <w:t>carry trade</w:t>
      </w:r>
      <w:r>
        <w:rPr>
          <w:rFonts w:ascii="Times New Roman" w:hAnsi="Times New Roman"/>
          <w:sz w:val="28"/>
          <w:szCs w:val="28"/>
        </w:rPr>
        <w:t>».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Классификация и ключевые характеристики производных финансовых инструментов.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Формирование цены производных инструментов и расчет доходности.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Формирование глобальных и возрастание роли системно значимых финансовых институтов.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Влияние институциональных инвесторов на развитие международных финансовых рынков.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Возможности и риски регуляторного арбитража на международных финансовых рынках.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Международные регуляторы финансовых рынков. </w:t>
      </w:r>
    </w:p>
    <w:p w:rsidR="00AC6205" w:rsidRDefault="00AF1D10">
      <w:pPr>
        <w:pStyle w:val="af7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Роль центральных банков и национальных органов надзора в регулировании деятельности на международном рынке капитала. </w:t>
      </w:r>
    </w:p>
    <w:p w:rsidR="00AC6205" w:rsidRDefault="00AF1D10">
      <w:pPr>
        <w:pStyle w:val="1"/>
        <w:spacing w:line="360" w:lineRule="auto"/>
        <w:jc w:val="both"/>
        <w:rPr>
          <w:rFonts w:ascii="Times New Roman" w:hAnsi="Times New Roman"/>
        </w:rPr>
      </w:pPr>
      <w:bookmarkStart w:id="48" w:name="_Toc152280034"/>
      <w:r>
        <w:rPr>
          <w:rFonts w:ascii="Times New Roman" w:hAnsi="Times New Roman" w:cs="Times New Roman"/>
          <w:color w:val="auto"/>
        </w:rPr>
        <w:t>8. Перечень основной и дополнительной учебной литературы, необходимой для освоения дисциплины</w:t>
      </w:r>
      <w:bookmarkEnd w:id="48"/>
    </w:p>
    <w:p w:rsidR="00AC6205" w:rsidRDefault="00AF1D10">
      <w:pPr>
        <w:pStyle w:val="24"/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Основная литература</w:t>
      </w:r>
    </w:p>
    <w:p w:rsidR="00AC6205" w:rsidRDefault="00AF1D10">
      <w:pPr>
        <w:pStyle w:val="24"/>
        <w:ind w:left="360" w:firstLine="0"/>
        <w:rPr>
          <w:rFonts w:ascii="Times New Roman" w:hAnsi="Times New Roman"/>
        </w:rPr>
      </w:pPr>
      <w:r>
        <w:rPr>
          <w:rFonts w:ascii="Times New Roman" w:hAnsi="Times New Roman"/>
        </w:rPr>
        <w:t>1. Международный финансовый рынок : учеб. и практикум для вузов / М. А. Эскиндаров, В. В. Антропов, И. А. Балюк [и др.] ; под общ. ред. М. А. Эскиндарова, Е. А. Звоновой. — Москва : Юрайт, 2024. — 430 с. — (Высшее образование). — ISBN 978-5-534-16871-6. — Образовательная платформа Юрайт. — URL: https://urait.ru/bcode/531937 (дата обращения: 06.12.2023). — Текст : электронный</w:t>
      </w:r>
    </w:p>
    <w:p w:rsidR="00AC6205" w:rsidRDefault="00AF1D10">
      <w:pPr>
        <w:pStyle w:val="24"/>
        <w:ind w:left="360" w:firstLine="0"/>
        <w:rPr>
          <w:rFonts w:ascii="Times New Roman" w:hAnsi="Times New Roman"/>
        </w:rPr>
      </w:pPr>
      <w:r>
        <w:rPr>
          <w:rFonts w:ascii="Times New Roman" w:hAnsi="Times New Roman"/>
          <w:bCs/>
          <w:iCs/>
        </w:rPr>
        <w:t>2. Гусева,  И. А. Финансовые рынки и институты : учеб. и практикум для вузов / И. А. Гусева. — 2-е изд., перераб. и доп. — Москва : Юрайт, 2023. — 344 с. — (Высшее образование). — ISBN 978-5-534-16872-3. — Образовательная платформа Юрайт. — URL: https://urait.ru/bcode/531938 (дата обращения: 06.12.2023). — Текст : электронный.</w:t>
      </w:r>
    </w:p>
    <w:p w:rsidR="00AC6205" w:rsidRDefault="00AF1D10">
      <w:pPr>
        <w:pStyle w:val="24"/>
        <w:spacing w:before="240" w:after="240"/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Дополнительная литература</w:t>
      </w:r>
    </w:p>
    <w:p w:rsidR="00AC6205" w:rsidRDefault="00AF1D10">
      <w:pPr>
        <w:pStyle w:val="24"/>
        <w:ind w:left="360" w:firstLine="0"/>
        <w:rPr>
          <w:rFonts w:ascii="Times New Roman" w:hAnsi="Times New Roman"/>
        </w:rPr>
      </w:pPr>
      <w:r>
        <w:rPr>
          <w:rFonts w:ascii="Times New Roman" w:hAnsi="Times New Roman"/>
          <w:bCs/>
          <w:iCs/>
        </w:rPr>
        <w:t xml:space="preserve">3. Реформирование мировой финансовой архитектуры и российский финансовый рынок : монография / Е. А. Звонова, М. В. Ершов, А. В. Кузнецов [и др.] ; под ред. Е. А. Звоновой ; Финуниверситет. — Москва : Русайнс, 2020. </w:t>
      </w:r>
      <w:r>
        <w:rPr>
          <w:rFonts w:ascii="Times New Roman" w:hAnsi="Times New Roman"/>
          <w:bCs/>
          <w:iCs/>
        </w:rPr>
        <w:lastRenderedPageBreak/>
        <w:t>— 429 с. — ЭБС BOOK.RU. — ISBN 978-5-4365-0570-1. — URL: https://book.ru/book/934685 (дата обращения: 06.12.2023). — Текст : электронный.</w:t>
      </w:r>
    </w:p>
    <w:p w:rsidR="00AC6205" w:rsidRDefault="00AF1D10">
      <w:pPr>
        <w:pStyle w:val="24"/>
        <w:ind w:left="360" w:firstLine="0"/>
      </w:pPr>
      <w:r>
        <w:rPr>
          <w:rFonts w:ascii="Times New Roman" w:hAnsi="Times New Roman"/>
          <w:bCs/>
          <w:iCs/>
        </w:rPr>
        <w:t xml:space="preserve">4. Миркин, Я. М. Статистика финансовых рынков : учебник / Я. М. Миркин, И. В. Добашина, В. Н. Салин ; Финуниверситет. </w:t>
      </w:r>
      <w:r>
        <w:rPr>
          <w:rFonts w:ascii="Times New Roman" w:hAnsi="Times New Roman"/>
        </w:rPr>
        <w:t>—</w:t>
      </w:r>
      <w:r>
        <w:rPr>
          <w:rFonts w:ascii="Times New Roman" w:hAnsi="Times New Roman"/>
          <w:bCs/>
          <w:iCs/>
        </w:rPr>
        <w:t xml:space="preserve"> Москва : Кнорус, 2022.  — 250 с. — </w:t>
      </w:r>
      <w:r>
        <w:rPr>
          <w:rFonts w:ascii="Times New Roman" w:hAnsi="Times New Roman"/>
          <w:bCs/>
          <w:iCs/>
          <w:color w:val="000000"/>
        </w:rPr>
        <w:t xml:space="preserve">(Магистратура). —  ISBN 978-5-406-09375-7. — </w:t>
      </w:r>
      <w:r>
        <w:rPr>
          <w:rFonts w:ascii="Times New Roman" w:hAnsi="Times New Roman"/>
          <w:bCs/>
          <w:iCs/>
        </w:rPr>
        <w:t xml:space="preserve">ЭБС BOOK.RU. — </w:t>
      </w:r>
      <w:r>
        <w:rPr>
          <w:rFonts w:ascii="Times New Roman" w:hAnsi="Times New Roman"/>
          <w:bCs/>
          <w:iCs/>
          <w:color w:val="000000"/>
        </w:rPr>
        <w:t>URL: https://book.ru/book/943063 (дата обращения: 06.12.2023). — Текст : электронный.</w:t>
      </w:r>
    </w:p>
    <w:p w:rsidR="00AC6205" w:rsidRDefault="00AF1D10">
      <w:pPr>
        <w:pStyle w:val="24"/>
        <w:ind w:firstLine="0"/>
      </w:pPr>
      <w:r>
        <w:rPr>
          <w:rFonts w:ascii="Times New Roman" w:hAnsi="Times New Roman"/>
        </w:rPr>
        <w:t xml:space="preserve">5. Финансовые рынки Евразии: устройство, динамика, будущее / Я. М. Миркин, К. Б. Бахтараева, Т. В. Жукова [и др.] ;  под ред. Я. М. Миркина ; Ин-т мировой экономики и междунар. отношений. — Москва : Магистр, 2017. — 384 с. — Портал Миркин.ру : [сайт]. </w:t>
      </w:r>
      <w:r>
        <w:rPr>
          <w:rFonts w:ascii="Times New Roman" w:hAnsi="Times New Roman"/>
          <w:bCs/>
          <w:iCs/>
        </w:rPr>
        <w:t xml:space="preserve">— </w:t>
      </w:r>
      <w:r>
        <w:rPr>
          <w:rFonts w:ascii="Times New Roman" w:hAnsi="Times New Roman"/>
          <w:bCs/>
          <w:iCs/>
          <w:color w:val="000000"/>
        </w:rPr>
        <w:t xml:space="preserve">URL: </w:t>
      </w:r>
      <w:hyperlink r:id="rId15">
        <w:r>
          <w:rPr>
            <w:rFonts w:ascii="Times New Roman" w:hAnsi="Times New Roman"/>
            <w:bCs/>
            <w:iCs/>
            <w:color w:val="000000"/>
          </w:rPr>
          <w:t>http://www.mirkin.ru/_docs/book090.pdf</w:t>
        </w:r>
      </w:hyperlink>
      <w:r>
        <w:rPr>
          <w:rFonts w:ascii="Times New Roman" w:hAnsi="Times New Roman"/>
          <w:bCs/>
          <w:iCs/>
          <w:color w:val="000000"/>
        </w:rPr>
        <w:t xml:space="preserve"> (дата обращения: 06.12.2023). — Текст : электронный.</w:t>
      </w:r>
    </w:p>
    <w:p w:rsidR="00AC6205" w:rsidRDefault="00AF1D10">
      <w:pPr>
        <w:pStyle w:val="24"/>
        <w:ind w:firstLine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 Мировой финансовый рынок и Россия (обзор 2021). Т. 1 : монография / В. В. Антропов, А. А. Альтерман, А. Л. Белоусов [и др.] ; отв. ред. Е. А. Звонова, А. Г. Глебова ; Финуниверситет. — Москва : КноРус, 2022. — 223 с. — ISBN 978-5-406-10233-6. — </w:t>
      </w:r>
      <w:r>
        <w:rPr>
          <w:rFonts w:ascii="Times New Roman" w:hAnsi="Times New Roman"/>
          <w:bCs/>
          <w:iCs/>
        </w:rPr>
        <w:t xml:space="preserve">ЭБС BOOK.RU. — </w:t>
      </w:r>
      <w:r>
        <w:rPr>
          <w:rFonts w:ascii="Times New Roman" w:hAnsi="Times New Roman"/>
        </w:rPr>
        <w:t>URL: https://book.ru/book/948821 (дата обращения: 06.12.2023). — Текст : электронный.</w:t>
      </w:r>
    </w:p>
    <w:p w:rsidR="00AC6205" w:rsidRDefault="00AF1D10">
      <w:pPr>
        <w:pStyle w:val="24"/>
        <w:ind w:firstLine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7. Мировой финансовый рынок и Россия (обзор 2021). Т. 2 : монография / М. М. Абреков, П. В. Алексеев, Т. В. Белянчикова [и др.] ; отв. ред. Е. А. Звонова, А. Г. Глебова ; Финуниверситет. — Москва : КноРус, 2022. — 240 с. — ISBN 978-5-406-10232-9. — </w:t>
      </w:r>
      <w:r>
        <w:rPr>
          <w:rFonts w:ascii="Times New Roman" w:hAnsi="Times New Roman"/>
          <w:bCs/>
          <w:iCs/>
        </w:rPr>
        <w:t xml:space="preserve">ЭБС BOOK.RU. — </w:t>
      </w:r>
      <w:r>
        <w:rPr>
          <w:rFonts w:ascii="Times New Roman" w:hAnsi="Times New Roman"/>
        </w:rPr>
        <w:t>URL: https://book.ru/book/945087 (дата обращения: 06.12.2023). — Текст : электронный.</w:t>
      </w:r>
    </w:p>
    <w:p w:rsidR="00AC6205" w:rsidRDefault="00AC6205">
      <w:pPr>
        <w:pStyle w:val="24"/>
        <w:ind w:left="360" w:firstLine="0"/>
        <w:rPr>
          <w:rFonts w:ascii="Times New Roman" w:hAnsi="Times New Roman"/>
        </w:rPr>
      </w:pPr>
    </w:p>
    <w:p w:rsidR="00AC6205" w:rsidRDefault="00AF1D10">
      <w:pPr>
        <w:pStyle w:val="1"/>
        <w:spacing w:before="0" w:line="360" w:lineRule="auto"/>
        <w:ind w:firstLine="709"/>
        <w:jc w:val="both"/>
        <w:rPr>
          <w:rFonts w:ascii="Times New Roman" w:hAnsi="Times New Roman"/>
        </w:rPr>
      </w:pPr>
      <w:bookmarkStart w:id="49" w:name="_Toc152280035"/>
      <w:r>
        <w:rPr>
          <w:rFonts w:ascii="Times New Roman" w:hAnsi="Times New Roman" w:cs="Times New Roman"/>
          <w:color w:val="auto"/>
        </w:rPr>
        <w:t>9. Перечень ресурсов информационно-телекоммуникационной сети «Интернет», необходимых для освоения дисциплины</w:t>
      </w:r>
      <w:bookmarkEnd w:id="49"/>
    </w:p>
    <w:p w:rsidR="00AC6205" w:rsidRPr="001B1DA8" w:rsidRDefault="00AF1D10">
      <w:pPr>
        <w:pStyle w:val="24"/>
        <w:ind w:left="360" w:firstLine="0"/>
        <w:rPr>
          <w:lang w:val="en-US"/>
        </w:rPr>
      </w:pPr>
      <w:r>
        <w:rPr>
          <w:rFonts w:ascii="Times New Roman" w:hAnsi="Times New Roman"/>
          <w:lang w:val="en-US"/>
        </w:rPr>
        <w:t xml:space="preserve">1. </w:t>
      </w:r>
      <w:hyperlink r:id="rId16">
        <w:r>
          <w:rPr>
            <w:rFonts w:ascii="Times New Roman" w:hAnsi="Times New Roman"/>
            <w:lang w:val="en-US"/>
          </w:rPr>
          <w:t>http://www.iosco.org</w:t>
        </w:r>
      </w:hyperlink>
      <w:r>
        <w:rPr>
          <w:rFonts w:ascii="Times New Roman" w:hAnsi="Times New Roman"/>
          <w:lang w:val="en-US"/>
        </w:rPr>
        <w:t xml:space="preserve"> – the official home page of the International Organization of Securities Commissions, IOSCO (</w:t>
      </w:r>
      <w:r>
        <w:rPr>
          <w:rFonts w:ascii="Times New Roman" w:hAnsi="Times New Roman"/>
        </w:rPr>
        <w:t>Международная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организация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комиссий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по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ценным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бумагам</w:t>
      </w:r>
      <w:r>
        <w:rPr>
          <w:rFonts w:ascii="Times New Roman" w:hAnsi="Times New Roman"/>
          <w:lang w:val="en-US"/>
        </w:rPr>
        <w:t>)</w:t>
      </w:r>
    </w:p>
    <w:p w:rsidR="00AC6205" w:rsidRPr="001B1DA8" w:rsidRDefault="00AF1D10">
      <w:pPr>
        <w:pStyle w:val="24"/>
        <w:ind w:left="360" w:firstLine="0"/>
        <w:rPr>
          <w:lang w:val="en-US"/>
        </w:rPr>
      </w:pPr>
      <w:r>
        <w:rPr>
          <w:rFonts w:ascii="Times New Roman" w:hAnsi="Times New Roman"/>
          <w:lang w:val="en-US"/>
        </w:rPr>
        <w:lastRenderedPageBreak/>
        <w:t xml:space="preserve">2. </w:t>
      </w:r>
      <w:hyperlink r:id="rId17">
        <w:r>
          <w:rPr>
            <w:rFonts w:ascii="Times New Roman" w:hAnsi="Times New Roman"/>
            <w:lang w:val="en-US"/>
          </w:rPr>
          <w:t>https://www.bis.org</w:t>
        </w:r>
      </w:hyperlink>
      <w:r>
        <w:rPr>
          <w:rFonts w:ascii="Times New Roman" w:hAnsi="Times New Roman"/>
          <w:lang w:val="en-US"/>
        </w:rPr>
        <w:t xml:space="preserve"> – the official home page of the Bank for International Settlements, BIS (</w:t>
      </w:r>
      <w:r>
        <w:rPr>
          <w:rFonts w:ascii="Times New Roman" w:hAnsi="Times New Roman"/>
        </w:rPr>
        <w:t>Банк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международных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расчетов</w:t>
      </w:r>
      <w:r>
        <w:rPr>
          <w:rFonts w:ascii="Times New Roman" w:hAnsi="Times New Roman"/>
          <w:lang w:val="en-US"/>
        </w:rPr>
        <w:t>)</w:t>
      </w:r>
    </w:p>
    <w:p w:rsidR="00AC6205" w:rsidRPr="001B1DA8" w:rsidRDefault="00AF1D10">
      <w:pPr>
        <w:pStyle w:val="24"/>
        <w:ind w:left="360" w:firstLine="0"/>
        <w:rPr>
          <w:lang w:val="en-US"/>
        </w:rPr>
      </w:pPr>
      <w:r>
        <w:rPr>
          <w:rFonts w:ascii="Times New Roman" w:hAnsi="Times New Roman"/>
          <w:lang w:val="en-US"/>
        </w:rPr>
        <w:t xml:space="preserve">3. </w:t>
      </w:r>
      <w:hyperlink r:id="rId18">
        <w:r>
          <w:rPr>
            <w:rFonts w:ascii="Times New Roman" w:hAnsi="Times New Roman"/>
            <w:lang w:val="en-US"/>
          </w:rPr>
          <w:t>https://www.esma.europa.eu</w:t>
        </w:r>
      </w:hyperlink>
      <w:r>
        <w:rPr>
          <w:rFonts w:ascii="Times New Roman" w:hAnsi="Times New Roman"/>
          <w:lang w:val="en-US"/>
        </w:rPr>
        <w:t xml:space="preserve"> – the official home page of the </w:t>
      </w:r>
      <w:r>
        <w:rPr>
          <w:rFonts w:ascii="Times New Roman" w:hAnsi="Times New Roman"/>
          <w:bCs/>
          <w:lang w:val="en-US"/>
        </w:rPr>
        <w:t>European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bCs/>
          <w:lang w:val="en-US"/>
        </w:rPr>
        <w:t>Securities</w:t>
      </w:r>
      <w:r>
        <w:rPr>
          <w:rFonts w:ascii="Times New Roman" w:hAnsi="Times New Roman"/>
          <w:lang w:val="en-US"/>
        </w:rPr>
        <w:t xml:space="preserve"> and </w:t>
      </w:r>
      <w:r>
        <w:rPr>
          <w:rFonts w:ascii="Times New Roman" w:hAnsi="Times New Roman"/>
          <w:bCs/>
          <w:lang w:val="en-US"/>
        </w:rPr>
        <w:t>Markets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bCs/>
          <w:lang w:val="en-US"/>
        </w:rPr>
        <w:t>Authority</w:t>
      </w:r>
      <w:r>
        <w:rPr>
          <w:rFonts w:ascii="Times New Roman" w:hAnsi="Times New Roman"/>
          <w:lang w:val="en-US"/>
        </w:rPr>
        <w:t xml:space="preserve">, </w:t>
      </w:r>
      <w:r>
        <w:rPr>
          <w:rFonts w:ascii="Times New Roman" w:hAnsi="Times New Roman"/>
          <w:bCs/>
          <w:lang w:val="en-US"/>
        </w:rPr>
        <w:t>ESMA (</w:t>
      </w:r>
      <w:r>
        <w:rPr>
          <w:rFonts w:ascii="Times New Roman" w:hAnsi="Times New Roman"/>
          <w:bCs/>
        </w:rPr>
        <w:t>Европейское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управление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по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надзору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за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рынком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ценных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бумаг</w:t>
      </w:r>
      <w:r>
        <w:rPr>
          <w:rFonts w:ascii="Times New Roman" w:hAnsi="Times New Roman"/>
          <w:lang w:val="en-US"/>
        </w:rPr>
        <w:t>)</w:t>
      </w:r>
    </w:p>
    <w:p w:rsidR="00AC6205" w:rsidRPr="001B1DA8" w:rsidRDefault="00AF1D10">
      <w:pPr>
        <w:pStyle w:val="24"/>
        <w:ind w:left="360" w:firstLine="0"/>
        <w:rPr>
          <w:lang w:val="en-US"/>
        </w:rPr>
      </w:pPr>
      <w:r>
        <w:rPr>
          <w:rFonts w:ascii="Times New Roman" w:hAnsi="Times New Roman"/>
          <w:lang w:val="en-US"/>
        </w:rPr>
        <w:t xml:space="preserve">4. </w:t>
      </w:r>
      <w:hyperlink r:id="rId19">
        <w:r>
          <w:rPr>
            <w:rFonts w:ascii="Times New Roman" w:hAnsi="Times New Roman"/>
            <w:lang w:val="en-US"/>
          </w:rPr>
          <w:t>https://www.world-exchanges.org</w:t>
        </w:r>
      </w:hyperlink>
      <w:r>
        <w:rPr>
          <w:rFonts w:ascii="Times New Roman" w:hAnsi="Times New Roman"/>
          <w:lang w:val="en-US"/>
        </w:rPr>
        <w:t xml:space="preserve"> – the official home page of the</w:t>
      </w:r>
      <w:r>
        <w:rPr>
          <w:rFonts w:ascii="Times New Roman" w:hAnsi="Times New Roman"/>
          <w:i/>
          <w:iCs/>
          <w:lang w:val="en-US"/>
        </w:rPr>
        <w:t xml:space="preserve"> </w:t>
      </w:r>
      <w:r>
        <w:rPr>
          <w:rFonts w:ascii="Times New Roman" w:hAnsi="Times New Roman"/>
          <w:iCs/>
          <w:lang w:val="en-US"/>
        </w:rPr>
        <w:t>World Federation of Exchanges, WFE</w:t>
      </w:r>
      <w:r>
        <w:rPr>
          <w:rFonts w:ascii="Times New Roman" w:hAnsi="Times New Roman"/>
          <w:lang w:val="en-US"/>
        </w:rPr>
        <w:t xml:space="preserve"> (</w:t>
      </w:r>
      <w:r>
        <w:rPr>
          <w:rFonts w:ascii="Times New Roman" w:hAnsi="Times New Roman"/>
          <w:bCs/>
        </w:rPr>
        <w:t>Всемирная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федерация</w:t>
      </w:r>
      <w:r>
        <w:rPr>
          <w:rFonts w:ascii="Times New Roman" w:hAnsi="Times New Roman"/>
          <w:bCs/>
          <w:lang w:val="en-US"/>
        </w:rPr>
        <w:t xml:space="preserve"> </w:t>
      </w:r>
      <w:r>
        <w:rPr>
          <w:rFonts w:ascii="Times New Roman" w:hAnsi="Times New Roman"/>
          <w:bCs/>
        </w:rPr>
        <w:t>бирж</w:t>
      </w:r>
      <w:r>
        <w:rPr>
          <w:rFonts w:ascii="Times New Roman" w:hAnsi="Times New Roman"/>
          <w:bCs/>
          <w:lang w:val="en-US"/>
        </w:rPr>
        <w:t>)</w:t>
      </w:r>
      <w:r>
        <w:rPr>
          <w:rFonts w:ascii="Times New Roman" w:hAnsi="Times New Roman"/>
          <w:b/>
          <w:bCs/>
          <w:lang w:val="en-US"/>
        </w:rPr>
        <w:t xml:space="preserve"> </w:t>
      </w:r>
    </w:p>
    <w:p w:rsidR="00AC6205" w:rsidRPr="001B1DA8" w:rsidRDefault="00AF1D10">
      <w:pPr>
        <w:pStyle w:val="24"/>
        <w:ind w:left="360" w:firstLine="0"/>
        <w:rPr>
          <w:lang w:val="en-US"/>
        </w:rPr>
      </w:pPr>
      <w:r>
        <w:rPr>
          <w:rFonts w:ascii="Times New Roman" w:hAnsi="Times New Roman"/>
          <w:lang w:val="en-US"/>
        </w:rPr>
        <w:t xml:space="preserve">5. </w:t>
      </w:r>
      <w:hyperlink r:id="rId20">
        <w:r>
          <w:rPr>
            <w:rFonts w:ascii="Times New Roman" w:hAnsi="Times New Roman"/>
            <w:lang w:val="en-US"/>
          </w:rPr>
          <w:t>www.ici.org</w:t>
        </w:r>
      </w:hyperlink>
      <w:r>
        <w:rPr>
          <w:rStyle w:val="-"/>
          <w:rFonts w:ascii="Times New Roman" w:hAnsi="Times New Roman"/>
          <w:lang w:val="en-US"/>
        </w:rPr>
        <w:t xml:space="preserve"> – </w:t>
      </w:r>
      <w:r>
        <w:rPr>
          <w:rFonts w:ascii="Times New Roman" w:hAnsi="Times New Roman"/>
          <w:lang w:val="en-US"/>
        </w:rPr>
        <w:t>the official home page of the Investment Company Institute, ICI (</w:t>
      </w:r>
      <w:r>
        <w:rPr>
          <w:rFonts w:ascii="Times New Roman" w:hAnsi="Times New Roman"/>
          <w:bCs/>
        </w:rPr>
        <w:t>Институт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инвестиционных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bCs/>
        </w:rPr>
        <w:t>компаний</w:t>
      </w:r>
      <w:r>
        <w:rPr>
          <w:rFonts w:ascii="Times New Roman" w:hAnsi="Times New Roman"/>
          <w:lang w:val="en-US"/>
        </w:rPr>
        <w:t>)</w:t>
      </w:r>
    </w:p>
    <w:p w:rsidR="00AC6205" w:rsidRPr="001B1DA8" w:rsidRDefault="00F07748">
      <w:pPr>
        <w:pStyle w:val="24"/>
        <w:numPr>
          <w:ilvl w:val="0"/>
          <w:numId w:val="1"/>
        </w:numPr>
        <w:rPr>
          <w:lang w:val="en-US"/>
        </w:rPr>
      </w:pPr>
      <w:hyperlink r:id="rId21">
        <w:r w:rsidR="00AF1D10">
          <w:rPr>
            <w:rFonts w:ascii="Times New Roman" w:hAnsi="Times New Roman"/>
            <w:lang w:val="en-US"/>
          </w:rPr>
          <w:t>www.ifsb.org</w:t>
        </w:r>
      </w:hyperlink>
      <w:r w:rsidR="00AF1D10">
        <w:rPr>
          <w:rStyle w:val="-"/>
          <w:rFonts w:ascii="Times New Roman" w:hAnsi="Times New Roman"/>
          <w:lang w:val="en-US"/>
        </w:rPr>
        <w:t xml:space="preserve"> – </w:t>
      </w:r>
      <w:r w:rsidR="00AF1D10">
        <w:rPr>
          <w:rFonts w:ascii="Times New Roman" w:hAnsi="Times New Roman"/>
          <w:lang w:val="en-US"/>
        </w:rPr>
        <w:t>the official home page of the</w:t>
      </w:r>
      <w:r w:rsidR="00AF1D10">
        <w:rPr>
          <w:rFonts w:ascii="Times New Roman" w:hAnsi="Times New Roman"/>
          <w:bCs/>
          <w:lang w:val="en-US"/>
        </w:rPr>
        <w:t xml:space="preserve"> Islamic</w:t>
      </w:r>
      <w:r w:rsidR="00AF1D10">
        <w:rPr>
          <w:rFonts w:ascii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  <w:bCs/>
          <w:lang w:val="en-US"/>
        </w:rPr>
        <w:t>Financial</w:t>
      </w:r>
      <w:r w:rsidR="00AF1D10">
        <w:rPr>
          <w:rFonts w:ascii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  <w:bCs/>
          <w:lang w:val="en-US"/>
        </w:rPr>
        <w:t>Services</w:t>
      </w:r>
      <w:r w:rsidR="00AF1D10">
        <w:rPr>
          <w:rFonts w:ascii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  <w:bCs/>
          <w:lang w:val="en-US"/>
        </w:rPr>
        <w:t>Board</w:t>
      </w:r>
      <w:r w:rsidR="00AF1D10">
        <w:rPr>
          <w:rFonts w:ascii="Times New Roman" w:hAnsi="Times New Roman"/>
          <w:lang w:val="en-US"/>
        </w:rPr>
        <w:t xml:space="preserve">, </w:t>
      </w:r>
      <w:r w:rsidR="00AF1D10">
        <w:rPr>
          <w:rFonts w:ascii="Times New Roman" w:hAnsi="Times New Roman"/>
          <w:bCs/>
          <w:lang w:val="en-US"/>
        </w:rPr>
        <w:t>IFSB (</w:t>
      </w:r>
      <w:r w:rsidR="00AF1D10">
        <w:rPr>
          <w:rFonts w:ascii="Times New Roman" w:hAnsi="Times New Roman"/>
          <w:bCs/>
        </w:rPr>
        <w:t>Совет</w:t>
      </w:r>
      <w:r w:rsidR="00AF1D10">
        <w:rPr>
          <w:rFonts w:ascii="Times New Roman" w:hAnsi="Times New Roman"/>
          <w:bCs/>
          <w:lang w:val="en-US"/>
        </w:rPr>
        <w:t xml:space="preserve"> </w:t>
      </w:r>
      <w:r w:rsidR="00AF1D10">
        <w:rPr>
          <w:rFonts w:ascii="Times New Roman" w:hAnsi="Times New Roman"/>
          <w:bCs/>
        </w:rPr>
        <w:t>по</w:t>
      </w:r>
      <w:r w:rsidR="00AF1D10">
        <w:rPr>
          <w:rFonts w:ascii="Times New Roman" w:hAnsi="Times New Roman"/>
          <w:bCs/>
          <w:lang w:val="en-US"/>
        </w:rPr>
        <w:t xml:space="preserve"> </w:t>
      </w:r>
      <w:r w:rsidR="00AF1D10">
        <w:rPr>
          <w:rFonts w:ascii="Times New Roman" w:hAnsi="Times New Roman"/>
          <w:bCs/>
        </w:rPr>
        <w:t>исламским</w:t>
      </w:r>
      <w:r w:rsidR="00AF1D10">
        <w:rPr>
          <w:rFonts w:ascii="Times New Roman" w:hAnsi="Times New Roman"/>
          <w:bCs/>
          <w:lang w:val="en-US"/>
        </w:rPr>
        <w:t xml:space="preserve"> </w:t>
      </w:r>
      <w:r w:rsidR="00AF1D10">
        <w:rPr>
          <w:rFonts w:ascii="Times New Roman" w:hAnsi="Times New Roman"/>
          <w:bCs/>
        </w:rPr>
        <w:t>финансовым</w:t>
      </w:r>
      <w:r w:rsidR="00AF1D10">
        <w:rPr>
          <w:rFonts w:ascii="Times New Roman" w:hAnsi="Times New Roman"/>
          <w:bCs/>
          <w:lang w:val="en-US"/>
        </w:rPr>
        <w:t xml:space="preserve"> </w:t>
      </w:r>
      <w:r w:rsidR="00AF1D10">
        <w:rPr>
          <w:rFonts w:ascii="Times New Roman" w:hAnsi="Times New Roman"/>
          <w:bCs/>
        </w:rPr>
        <w:t>услугам</w:t>
      </w:r>
      <w:r w:rsidR="00AF1D10">
        <w:rPr>
          <w:rFonts w:ascii="Times New Roman" w:hAnsi="Times New Roman"/>
          <w:bCs/>
          <w:lang w:val="en-US"/>
        </w:rPr>
        <w:t>)</w:t>
      </w:r>
    </w:p>
    <w:p w:rsidR="00AC6205" w:rsidRPr="001B1DA8" w:rsidRDefault="00F07748">
      <w:pPr>
        <w:pStyle w:val="24"/>
        <w:numPr>
          <w:ilvl w:val="0"/>
          <w:numId w:val="1"/>
        </w:numPr>
        <w:rPr>
          <w:lang w:val="en-US"/>
        </w:rPr>
      </w:pPr>
      <w:hyperlink r:id="rId22">
        <w:r w:rsidR="00AF1D10">
          <w:rPr>
            <w:rFonts w:ascii="Times New Roman" w:hAnsi="Times New Roman"/>
            <w:lang w:val="en-US"/>
          </w:rPr>
          <w:t>www.longfinance.net</w:t>
        </w:r>
      </w:hyperlink>
      <w:r w:rsidR="00AF1D10">
        <w:rPr>
          <w:rFonts w:ascii="Times New Roman" w:hAnsi="Times New Roman"/>
          <w:lang w:val="en-US"/>
        </w:rPr>
        <w:t xml:space="preserve"> – the official home page of the Global Financial Centres Index,</w:t>
      </w:r>
      <w:r w:rsidR="00AF1D10">
        <w:rPr>
          <w:rFonts w:ascii="Times New Roman" w:eastAsia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  <w:lang w:val="en-US"/>
        </w:rPr>
        <w:t>GFCI (</w:t>
      </w:r>
      <w:r w:rsidR="00AF1D10">
        <w:rPr>
          <w:rFonts w:ascii="Times New Roman" w:hAnsi="Times New Roman"/>
        </w:rPr>
        <w:t>Рейтинг</w:t>
      </w:r>
      <w:r w:rsidR="00AF1D10">
        <w:rPr>
          <w:rFonts w:ascii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</w:rPr>
        <w:t>мировых</w:t>
      </w:r>
      <w:r w:rsidR="00AF1D10">
        <w:rPr>
          <w:rFonts w:ascii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</w:rPr>
        <w:t>финансовых</w:t>
      </w:r>
      <w:r w:rsidR="00AF1D10">
        <w:rPr>
          <w:rFonts w:ascii="Times New Roman" w:hAnsi="Times New Roman"/>
          <w:lang w:val="en-US"/>
        </w:rPr>
        <w:t xml:space="preserve"> </w:t>
      </w:r>
      <w:r w:rsidR="00AF1D10">
        <w:rPr>
          <w:rFonts w:ascii="Times New Roman" w:hAnsi="Times New Roman"/>
        </w:rPr>
        <w:t>центров</w:t>
      </w:r>
      <w:r w:rsidR="00AF1D10">
        <w:rPr>
          <w:rFonts w:ascii="Times New Roman" w:hAnsi="Times New Roman"/>
          <w:lang w:val="en-US"/>
        </w:rPr>
        <w:t>)</w:t>
      </w:r>
    </w:p>
    <w:p w:rsidR="00AC6205" w:rsidRDefault="00AF1D10">
      <w:pPr>
        <w:pStyle w:val="af7"/>
        <w:spacing w:line="360" w:lineRule="auto"/>
        <w:ind w:left="360"/>
        <w:jc w:val="both"/>
      </w:pPr>
      <w:r w:rsidRPr="001B1DA8">
        <w:rPr>
          <w:rFonts w:ascii="Times New Roman" w:hAnsi="Times New Roman"/>
          <w:sz w:val="28"/>
          <w:szCs w:val="28"/>
          <w:lang w:eastAsia="ru-RU"/>
        </w:rPr>
        <w:t xml:space="preserve">8. </w:t>
      </w:r>
      <w:hyperlink r:id="rId23">
        <w:r>
          <w:rPr>
            <w:rFonts w:ascii="Times New Roman" w:hAnsi="Times New Roman"/>
            <w:sz w:val="28"/>
            <w:szCs w:val="28"/>
            <w:lang w:val="en-US" w:eastAsia="ru-RU"/>
          </w:rPr>
          <w:t>http</w:t>
        </w:r>
        <w:r>
          <w:rPr>
            <w:rFonts w:ascii="Times New Roman" w:hAnsi="Times New Roman"/>
            <w:sz w:val="28"/>
            <w:szCs w:val="28"/>
            <w:lang w:eastAsia="ru-RU"/>
          </w:rPr>
          <w:t>://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www</w:t>
        </w:r>
        <w:r>
          <w:rPr>
            <w:rFonts w:ascii="Times New Roman" w:hAnsi="Times New Roman"/>
            <w:sz w:val="28"/>
            <w:szCs w:val="28"/>
            <w:lang w:eastAsia="ru-RU"/>
          </w:rPr>
          <w:t>.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book</w:t>
        </w:r>
        <w:r>
          <w:rPr>
            <w:rFonts w:ascii="Times New Roman" w:hAnsi="Times New Roman"/>
            <w:sz w:val="28"/>
            <w:szCs w:val="28"/>
            <w:lang w:eastAsia="ru-RU"/>
          </w:rPr>
          <w:t>.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ru</w:t>
        </w:r>
      </w:hyperlink>
      <w:r>
        <w:rPr>
          <w:rStyle w:val="-"/>
          <w:rFonts w:ascii="Times New Roman" w:hAnsi="Times New Roman"/>
          <w:sz w:val="28"/>
          <w:szCs w:val="28"/>
          <w:u w:val="wave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>
        <w:rPr>
          <w:rStyle w:val="-"/>
          <w:rFonts w:ascii="Times New Roman" w:hAnsi="Times New Roman"/>
          <w:sz w:val="28"/>
          <w:szCs w:val="28"/>
          <w:u w:val="wave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электронно-библиотечная система BOOK.RU</w:t>
      </w: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AC6205" w:rsidRDefault="00AF1D10">
      <w:pPr>
        <w:pStyle w:val="af7"/>
        <w:spacing w:line="360" w:lineRule="auto"/>
        <w:ind w:left="360"/>
        <w:jc w:val="both"/>
      </w:pPr>
      <w:r w:rsidRPr="001B1DA8">
        <w:rPr>
          <w:rFonts w:ascii="Times New Roman" w:hAnsi="Times New Roman"/>
          <w:sz w:val="28"/>
          <w:szCs w:val="28"/>
          <w:lang w:eastAsia="ru-RU"/>
        </w:rPr>
        <w:t xml:space="preserve">9. </w:t>
      </w:r>
      <w:hyperlink r:id="rId24">
        <w:r>
          <w:rPr>
            <w:rFonts w:ascii="Times New Roman" w:hAnsi="Times New Roman"/>
            <w:sz w:val="28"/>
            <w:szCs w:val="28"/>
            <w:lang w:val="en-US" w:eastAsia="ru-RU"/>
          </w:rPr>
          <w:t>https</w:t>
        </w:r>
        <w:r>
          <w:rPr>
            <w:rFonts w:ascii="Times New Roman" w:hAnsi="Times New Roman"/>
            <w:sz w:val="28"/>
            <w:szCs w:val="28"/>
            <w:lang w:eastAsia="ru-RU"/>
          </w:rPr>
          <w:t>://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www</w:t>
        </w:r>
        <w:r>
          <w:rPr>
            <w:rFonts w:ascii="Times New Roman" w:hAnsi="Times New Roman"/>
            <w:sz w:val="28"/>
            <w:szCs w:val="28"/>
            <w:lang w:eastAsia="ru-RU"/>
          </w:rPr>
          <w:t>.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biblio</w:t>
        </w:r>
        <w:r>
          <w:rPr>
            <w:rFonts w:ascii="Times New Roman" w:hAnsi="Times New Roman"/>
            <w:sz w:val="28"/>
            <w:szCs w:val="28"/>
            <w:lang w:eastAsia="ru-RU"/>
          </w:rPr>
          <w:t>-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online</w:t>
        </w:r>
        <w:r>
          <w:rPr>
            <w:rFonts w:ascii="Times New Roman" w:hAnsi="Times New Roman"/>
            <w:sz w:val="28"/>
            <w:szCs w:val="28"/>
            <w:lang w:eastAsia="ru-RU"/>
          </w:rPr>
          <w:t>.</w:t>
        </w:r>
        <w:r>
          <w:rPr>
            <w:rFonts w:ascii="Times New Roman" w:hAnsi="Times New Roman"/>
            <w:sz w:val="28"/>
            <w:szCs w:val="28"/>
            <w:lang w:val="en-US" w:eastAsia="ru-RU"/>
          </w:rPr>
          <w:t>ru</w:t>
        </w:r>
        <w:r>
          <w:rPr>
            <w:rFonts w:ascii="Times New Roman" w:hAnsi="Times New Roman"/>
            <w:sz w:val="28"/>
            <w:szCs w:val="28"/>
            <w:lang w:eastAsia="ru-RU"/>
          </w:rPr>
          <w:t>/</w:t>
        </w:r>
      </w:hyperlink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color w:val="000000"/>
          <w:sz w:val="28"/>
          <w:szCs w:val="28"/>
        </w:rPr>
        <w:t>электронно-библиотечная система издательства «ЮРАЙТ»</w:t>
      </w:r>
    </w:p>
    <w:p w:rsidR="00AC6205" w:rsidRDefault="00AC6205">
      <w:pPr>
        <w:pStyle w:val="af7"/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AC6205" w:rsidRDefault="00AC6205">
      <w:pPr>
        <w:pStyle w:val="3"/>
        <w:keepNext/>
        <w:ind w:firstLine="709"/>
        <w:jc w:val="both"/>
        <w:outlineLvl w:val="0"/>
        <w:rPr>
          <w:rFonts w:ascii="Times New Roman" w:hAnsi="Times New Roman"/>
        </w:rPr>
      </w:pPr>
    </w:p>
    <w:p w:rsidR="00AC6205" w:rsidRDefault="00AF1D10">
      <w:pPr>
        <w:pStyle w:val="3"/>
        <w:ind w:firstLine="709"/>
        <w:jc w:val="both"/>
        <w:outlineLvl w:val="0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  <w:szCs w:val="28"/>
        </w:rPr>
        <w:t>10. Методические указания для обучающихся по освоению дисциплины</w:t>
      </w:r>
    </w:p>
    <w:p w:rsidR="00AC6205" w:rsidRDefault="00AF1D10">
      <w:pPr>
        <w:pStyle w:val="3"/>
        <w:spacing w:after="0" w:line="360" w:lineRule="auto"/>
        <w:ind w:firstLine="709"/>
        <w:jc w:val="both"/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Самостоятельная работа студентов реализуется в соответствии с приказом Финансового университета от 11.05.2021 № 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 и методическими рекомендациями, разрабатываемыми департаментами и кафедрами. Промежуточная аттестация проводится в соответствии с приказом Финансового университета от 23.03.2017 № 0557/о «Об утверждении Положения о проведении текущего контроля успеваемости и промежуточной аттестации обучающихся по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программам бакалавриата и магистратуры в Финансовом университете». Департаментом могут разрабатываться дополнительные методические рекомендации для отдельных форм проведения аудиторных занятий и самостоятельной работы студентов.  </w:t>
      </w:r>
    </w:p>
    <w:p w:rsidR="00AC6205" w:rsidRDefault="00AC6205">
      <w:pPr>
        <w:pStyle w:val="1"/>
        <w:spacing w:before="0" w:line="360" w:lineRule="auto"/>
        <w:ind w:firstLine="709"/>
        <w:jc w:val="both"/>
        <w:rPr>
          <w:rFonts w:cs="Times New Roman"/>
          <w:color w:val="auto"/>
        </w:rPr>
      </w:pPr>
    </w:p>
    <w:p w:rsidR="00AC6205" w:rsidRDefault="00AF1D10">
      <w:pPr>
        <w:pStyle w:val="1"/>
        <w:spacing w:before="0" w:line="360" w:lineRule="auto"/>
        <w:ind w:firstLine="709"/>
        <w:jc w:val="both"/>
        <w:rPr>
          <w:rFonts w:ascii="Times New Roman" w:hAnsi="Times New Roman"/>
        </w:rPr>
      </w:pPr>
      <w:bookmarkStart w:id="50" w:name="_Toc157086520"/>
      <w:bookmarkStart w:id="51" w:name="_Toc500600278"/>
      <w:bookmarkStart w:id="52" w:name="_Toc532204451"/>
      <w:r>
        <w:rPr>
          <w:rFonts w:ascii="Times New Roman" w:hAnsi="Times New Roman" w:cs="Times New Roman"/>
          <w:color w:val="auto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50"/>
      <w:bookmarkEnd w:id="51"/>
      <w:bookmarkEnd w:id="52"/>
      <w:r>
        <w:rPr>
          <w:rFonts w:ascii="Times New Roman" w:hAnsi="Times New Roman" w:cs="Times New Roman"/>
          <w:color w:val="auto"/>
        </w:rPr>
        <w:t xml:space="preserve"> </w:t>
      </w:r>
    </w:p>
    <w:p w:rsidR="00AC6205" w:rsidRDefault="00AF1D10">
      <w:pPr>
        <w:pStyle w:val="af7"/>
        <w:widowControl w:val="0"/>
        <w:numPr>
          <w:ilvl w:val="1"/>
          <w:numId w:val="1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Комплект лицензионного программного обеспечения: </w:t>
      </w:r>
    </w:p>
    <w:p w:rsidR="00AC6205" w:rsidRDefault="00AF1D10">
      <w:pPr>
        <w:pStyle w:val="Default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>
        <w:rPr>
          <w:rFonts w:eastAsia="Calibri"/>
          <w:bCs/>
          <w:kern w:val="2"/>
          <w:sz w:val="28"/>
          <w:szCs w:val="28"/>
          <w:lang w:val="en-US"/>
        </w:rPr>
        <w:t>Windows</w:t>
      </w:r>
      <w:r>
        <w:rPr>
          <w:sz w:val="28"/>
          <w:szCs w:val="28"/>
          <w:lang w:val="en-US"/>
        </w:rPr>
        <w:t xml:space="preserve"> , </w:t>
      </w:r>
      <w:r>
        <w:rPr>
          <w:sz w:val="28"/>
          <w:szCs w:val="28"/>
        </w:rPr>
        <w:t>Пакет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программ</w:t>
      </w:r>
      <w:r>
        <w:rPr>
          <w:sz w:val="28"/>
          <w:szCs w:val="28"/>
          <w:lang w:val="en-US"/>
        </w:rPr>
        <w:t xml:space="preserve"> MS Office</w:t>
      </w:r>
    </w:p>
    <w:p w:rsidR="00AC6205" w:rsidRDefault="00AF1D10">
      <w:pPr>
        <w:pStyle w:val="af7"/>
        <w:widowControl w:val="0"/>
        <w:numPr>
          <w:ilvl w:val="0"/>
          <w:numId w:val="13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Антивирус </w:t>
      </w:r>
      <w:r>
        <w:rPr>
          <w:rFonts w:ascii="Times New Roman" w:hAnsi="Times New Roman"/>
          <w:sz w:val="28"/>
          <w:szCs w:val="28"/>
          <w:lang w:val="en-US"/>
        </w:rPr>
        <w:t>Kaspersky</w:t>
      </w:r>
    </w:p>
    <w:p w:rsidR="00AC6205" w:rsidRDefault="00AF1D10">
      <w:pPr>
        <w:pStyle w:val="af7"/>
        <w:widowControl w:val="0"/>
        <w:numPr>
          <w:ilvl w:val="1"/>
          <w:numId w:val="14"/>
        </w:numPr>
        <w:spacing w:after="20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. Современные профессиональные базы данных и информационные справочные системы:</w:t>
      </w:r>
    </w:p>
    <w:p w:rsidR="00AC6205" w:rsidRDefault="00AF1D10">
      <w:pPr>
        <w:pStyle w:val="af7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Информационные терминалы Thomson Reuters Eikon или Bloomberg с доступом к соответствующему программному обеспечению</w:t>
      </w:r>
    </w:p>
    <w:p w:rsidR="00AC6205" w:rsidRDefault="00AF1D10">
      <w:pPr>
        <w:pStyle w:val="af7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Информационно-правовая система «Гарант» или «Консультант» </w:t>
      </w:r>
    </w:p>
    <w:p w:rsidR="00AC6205" w:rsidRDefault="00AF1D10">
      <w:pPr>
        <w:pStyle w:val="af7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Ресурсы сети Интернет</w:t>
      </w:r>
    </w:p>
    <w:p w:rsidR="00AC6205" w:rsidRDefault="00AF1D10">
      <w:pPr>
        <w:pStyle w:val="3"/>
        <w:shd w:val="clear" w:color="auto" w:fill="FFFFFF"/>
        <w:tabs>
          <w:tab w:val="left" w:pos="442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AC6205" w:rsidRDefault="00AF1D10">
      <w:pPr>
        <w:pStyle w:val="af7"/>
        <w:spacing w:line="360" w:lineRule="auto"/>
        <w:ind w:left="49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Указанные средства не используются.</w:t>
      </w:r>
    </w:p>
    <w:p w:rsidR="00AC6205" w:rsidRDefault="00AF1D10">
      <w:pPr>
        <w:pStyle w:val="1"/>
        <w:spacing w:before="0" w:line="360" w:lineRule="auto"/>
        <w:ind w:firstLine="709"/>
        <w:jc w:val="both"/>
        <w:rPr>
          <w:rFonts w:ascii="Times New Roman" w:hAnsi="Times New Roman"/>
        </w:rPr>
      </w:pPr>
      <w:bookmarkStart w:id="53" w:name="_Toc157086521"/>
      <w:bookmarkStart w:id="54" w:name="_Toc500600279"/>
      <w:r>
        <w:rPr>
          <w:rFonts w:ascii="Times New Roman" w:hAnsi="Times New Roman" w:cs="Times New Roman"/>
          <w:color w:val="auto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53"/>
      <w:bookmarkEnd w:id="54"/>
    </w:p>
    <w:p w:rsidR="00AC6205" w:rsidRDefault="00AF1D10">
      <w:pPr>
        <w:pStyle w:val="3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Для проведения лекционных занятий:</w:t>
      </w:r>
    </w:p>
    <w:p w:rsidR="00AC6205" w:rsidRDefault="00AF1D10">
      <w:pPr>
        <w:pStyle w:val="af7"/>
        <w:numPr>
          <w:ilvl w:val="0"/>
          <w:numId w:val="4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Комплект электронных презентаций (слайдов)</w:t>
      </w:r>
    </w:p>
    <w:p w:rsidR="00AC6205" w:rsidRDefault="00AF1D10">
      <w:pPr>
        <w:pStyle w:val="af7"/>
        <w:numPr>
          <w:ilvl w:val="0"/>
          <w:numId w:val="4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Аудитория, оборудованная системами дистанционного проектирования</w:t>
      </w:r>
    </w:p>
    <w:p w:rsidR="00AC6205" w:rsidRDefault="00AF1D10">
      <w:pPr>
        <w:pStyle w:val="3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Для проведения семинарских занятий:</w:t>
      </w:r>
    </w:p>
    <w:p w:rsidR="00AC6205" w:rsidRDefault="00AF1D10">
      <w:pPr>
        <w:pStyle w:val="af7"/>
        <w:numPr>
          <w:ilvl w:val="0"/>
          <w:numId w:val="4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lastRenderedPageBreak/>
        <w:t>Комплект электронных презентаций (слайдов)</w:t>
      </w:r>
    </w:p>
    <w:p w:rsidR="00AC6205" w:rsidRDefault="00AF1D10">
      <w:pPr>
        <w:pStyle w:val="af7"/>
        <w:numPr>
          <w:ilvl w:val="0"/>
          <w:numId w:val="4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Аудитория, оборудованная системами дистанционного проектирования</w:t>
      </w:r>
    </w:p>
    <w:p w:rsidR="00AC6205" w:rsidRDefault="00AF1D10">
      <w:pPr>
        <w:pStyle w:val="af7"/>
        <w:numPr>
          <w:ilvl w:val="0"/>
          <w:numId w:val="4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Аудитория, оборудованная терминалами Thomson Reuters Eikon или Bloomberg</w:t>
      </w:r>
    </w:p>
    <w:sectPr w:rsidR="00AC6205">
      <w:headerReference w:type="default" r:id="rId25"/>
      <w:footerReference w:type="default" r:id="rId26"/>
      <w:pgSz w:w="11906" w:h="16838"/>
      <w:pgMar w:top="1134" w:right="1134" w:bottom="1134" w:left="1134" w:header="708" w:footer="708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07748" w:rsidRDefault="00F07748">
      <w:r>
        <w:separator/>
      </w:r>
    </w:p>
  </w:endnote>
  <w:endnote w:type="continuationSeparator" w:id="0">
    <w:p w:rsidR="00F07748" w:rsidRDefault="00F077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" w:fontKey="{D6E62112-0FC3-48DA-8858-F6FAFB205C21}"/>
    <w:embedBold r:id="rId2" w:fontKey="{30F8525D-D276-45DF-A0A2-4F2580F39C1D}"/>
    <w:embedItalic r:id="rId3" w:fontKey="{BD04F7A4-4F0D-4648-9981-18704A5B735F}"/>
    <w:embedBoldItalic r:id="rId4" w:fontKey="{6EFF07F4-D8A3-40FF-8C71-55EE7DFCDF1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35079D3C-8EC0-4F66-89E2-77CF68FD6853}"/>
    <w:embedBold r:id="rId6" w:fontKey="{D4DFE802-FD49-4149-BAEC-0B3A78D040F5}"/>
    <w:embedBoldItalic r:id="rId7" w:fontKey="{5A2D621A-F03E-47A6-B00E-8C0885DAD43B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8" w:fontKey="{74AADE1F-2315-4386-80AF-0486FCE4114D}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9" w:fontKey="{1149B271-A97D-424D-938E-DD7AAC5459A1}"/>
  </w:font>
  <w:font w:name="DejaVu Sans">
    <w:panose1 w:val="00000000000000000000"/>
    <w:charset w:val="00"/>
    <w:family w:val="roman"/>
    <w:notTrueType/>
    <w:pitch w:val="default"/>
  </w:font>
  <w:font w:name="PT Astra Serif">
    <w:altName w:val="Arial"/>
    <w:charset w:val="01"/>
    <w:family w:val="roman"/>
    <w:pitch w:val="default"/>
  </w:font>
  <w:font w:name="Noto Sans Devanagari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45673614"/>
      <w:docPartObj>
        <w:docPartGallery w:val="Page Numbers (Bottom of Page)"/>
        <w:docPartUnique/>
      </w:docPartObj>
    </w:sdtPr>
    <w:sdtEndPr/>
    <w:sdtContent>
      <w:p w:rsidR="00AC6205" w:rsidRDefault="00AF1D10">
        <w:pPr>
          <w:pStyle w:val="afb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:rsidR="00AC6205" w:rsidRDefault="00AC6205">
    <w:pPr>
      <w:pStyle w:val="af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9382013"/>
      <w:docPartObj>
        <w:docPartGallery w:val="Page Numbers (Bottom of Page)"/>
        <w:docPartUnique/>
      </w:docPartObj>
    </w:sdtPr>
    <w:sdtEndPr/>
    <w:sdtContent>
      <w:p w:rsidR="00AC6205" w:rsidRDefault="00AF1D10">
        <w:pPr>
          <w:pStyle w:val="afb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>
          <w:t>18</w:t>
        </w:r>
        <w:r>
          <w:fldChar w:fldCharType="end"/>
        </w:r>
      </w:p>
    </w:sdtContent>
  </w:sdt>
  <w:p w:rsidR="00AC6205" w:rsidRDefault="00AC6205">
    <w:pPr>
      <w:pStyle w:val="af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58495268"/>
      <w:docPartObj>
        <w:docPartGallery w:val="Page Numbers (Bottom of Page)"/>
        <w:docPartUnique/>
      </w:docPartObj>
    </w:sdtPr>
    <w:sdtEndPr/>
    <w:sdtContent>
      <w:p w:rsidR="00AC6205" w:rsidRDefault="00AF1D10">
        <w:pPr>
          <w:pStyle w:val="afb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>
          <w:t>26</w:t>
        </w:r>
        <w:r>
          <w:fldChar w:fldCharType="end"/>
        </w:r>
      </w:p>
    </w:sdtContent>
  </w:sdt>
  <w:p w:rsidR="00AC6205" w:rsidRDefault="00AC6205">
    <w:pPr>
      <w:pStyle w:val="afb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65968391"/>
      <w:docPartObj>
        <w:docPartGallery w:val="Page Numbers (Bottom of Page)"/>
        <w:docPartUnique/>
      </w:docPartObj>
    </w:sdtPr>
    <w:sdtEndPr/>
    <w:sdtContent>
      <w:p w:rsidR="00AC6205" w:rsidRDefault="00AF1D10">
        <w:pPr>
          <w:pStyle w:val="afb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>
          <w:t>32</w:t>
        </w:r>
        <w:r>
          <w:fldChar w:fldCharType="end"/>
        </w:r>
      </w:p>
    </w:sdtContent>
  </w:sdt>
  <w:p w:rsidR="00AC6205" w:rsidRDefault="00AC6205">
    <w:pPr>
      <w:pStyle w:val="af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07748" w:rsidRDefault="00F07748">
      <w:r>
        <w:separator/>
      </w:r>
    </w:p>
  </w:footnote>
  <w:footnote w:type="continuationSeparator" w:id="0">
    <w:p w:rsidR="00F07748" w:rsidRDefault="00F077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6205" w:rsidRDefault="00AC6205">
    <w:pPr>
      <w:pStyle w:val="af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6205" w:rsidRDefault="00AC6205">
    <w:pPr>
      <w:pStyle w:val="af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6205" w:rsidRDefault="00AC6205">
    <w:pPr>
      <w:pStyle w:val="afa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6205" w:rsidRDefault="00AC6205">
    <w:pPr>
      <w:pStyle w:val="af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1215E"/>
    <w:multiLevelType w:val="multilevel"/>
    <w:tmpl w:val="72FA4570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1" w15:restartNumberingAfterBreak="0">
    <w:nsid w:val="02D13FCF"/>
    <w:multiLevelType w:val="multilevel"/>
    <w:tmpl w:val="43FCA34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88C028C"/>
    <w:multiLevelType w:val="multilevel"/>
    <w:tmpl w:val="EC401A1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8D32E3A"/>
    <w:multiLevelType w:val="multilevel"/>
    <w:tmpl w:val="488CA86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CE017E8"/>
    <w:multiLevelType w:val="multilevel"/>
    <w:tmpl w:val="A4F8601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5" w15:restartNumberingAfterBreak="0">
    <w:nsid w:val="0E6B5D7F"/>
    <w:multiLevelType w:val="multilevel"/>
    <w:tmpl w:val="2CA2C210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E7F53F3"/>
    <w:multiLevelType w:val="multilevel"/>
    <w:tmpl w:val="C6BA445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1EEC7947"/>
    <w:multiLevelType w:val="multilevel"/>
    <w:tmpl w:val="BF828290"/>
    <w:lvl w:ilvl="0">
      <w:start w:val="1"/>
      <w:numFmt w:val="decimal"/>
      <w:lvlText w:val="%1."/>
      <w:lvlJc w:val="left"/>
      <w:pPr>
        <w:tabs>
          <w:tab w:val="num" w:pos="0"/>
        </w:tabs>
        <w:ind w:left="495" w:hanging="495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495" w:hanging="49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160" w:hanging="2160"/>
      </w:pPr>
    </w:lvl>
  </w:abstractNum>
  <w:abstractNum w:abstractNumId="8" w15:restartNumberingAfterBreak="0">
    <w:nsid w:val="1FBD557D"/>
    <w:multiLevelType w:val="multilevel"/>
    <w:tmpl w:val="C846E064"/>
    <w:lvl w:ilvl="0">
      <w:start w:val="1"/>
      <w:numFmt w:val="bullet"/>
      <w:lvlText w:val=""/>
      <w:lvlJc w:val="left"/>
      <w:pPr>
        <w:tabs>
          <w:tab w:val="num" w:pos="0"/>
        </w:tabs>
        <w:ind w:left="36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0644D84"/>
    <w:multiLevelType w:val="multilevel"/>
    <w:tmpl w:val="16C8677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ascii="Times New Roman" w:hAnsi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2DAC583D"/>
    <w:multiLevelType w:val="multilevel"/>
    <w:tmpl w:val="BF06E566"/>
    <w:lvl w:ilvl="0">
      <w:start w:val="11"/>
      <w:numFmt w:val="decimal"/>
      <w:lvlText w:val="%1"/>
      <w:lvlJc w:val="left"/>
      <w:pPr>
        <w:tabs>
          <w:tab w:val="num" w:pos="0"/>
        </w:tabs>
        <w:ind w:left="495" w:hanging="495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495" w:hanging="49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160" w:hanging="2160"/>
      </w:pPr>
    </w:lvl>
  </w:abstractNum>
  <w:abstractNum w:abstractNumId="11" w15:restartNumberingAfterBreak="0">
    <w:nsid w:val="332E2306"/>
    <w:multiLevelType w:val="multilevel"/>
    <w:tmpl w:val="BA0CEB3E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2" w15:restartNumberingAfterBreak="0">
    <w:nsid w:val="357C02C1"/>
    <w:multiLevelType w:val="multilevel"/>
    <w:tmpl w:val="B4C2147E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35CF7453"/>
    <w:multiLevelType w:val="multilevel"/>
    <w:tmpl w:val="A9B2C51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4" w15:restartNumberingAfterBreak="0">
    <w:nsid w:val="382511C5"/>
    <w:multiLevelType w:val="multilevel"/>
    <w:tmpl w:val="CA781AF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3FCF321E"/>
    <w:multiLevelType w:val="multilevel"/>
    <w:tmpl w:val="A7A4A712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6" w15:restartNumberingAfterBreak="0">
    <w:nsid w:val="402D2E3E"/>
    <w:multiLevelType w:val="multilevel"/>
    <w:tmpl w:val="7A7EC4EC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25C11D5"/>
    <w:multiLevelType w:val="multilevel"/>
    <w:tmpl w:val="89BC6FA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8" w15:restartNumberingAfterBreak="0">
    <w:nsid w:val="49C55F03"/>
    <w:multiLevelType w:val="multilevel"/>
    <w:tmpl w:val="7BC82E5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9" w15:restartNumberingAfterBreak="0">
    <w:nsid w:val="565E243B"/>
    <w:multiLevelType w:val="multilevel"/>
    <w:tmpl w:val="4B32514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57E006D8"/>
    <w:multiLevelType w:val="multilevel"/>
    <w:tmpl w:val="9330285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5BB876BB"/>
    <w:multiLevelType w:val="multilevel"/>
    <w:tmpl w:val="6AA221FE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22" w15:restartNumberingAfterBreak="0">
    <w:nsid w:val="5BD074FC"/>
    <w:multiLevelType w:val="multilevel"/>
    <w:tmpl w:val="8B0A6EE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23" w15:restartNumberingAfterBreak="0">
    <w:nsid w:val="5C8358D7"/>
    <w:multiLevelType w:val="multilevel"/>
    <w:tmpl w:val="13981CF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24" w15:restartNumberingAfterBreak="0">
    <w:nsid w:val="64792F9A"/>
    <w:multiLevelType w:val="multilevel"/>
    <w:tmpl w:val="CD46A6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 w15:restartNumberingAfterBreak="0">
    <w:nsid w:val="64B65E9B"/>
    <w:multiLevelType w:val="multilevel"/>
    <w:tmpl w:val="3DE8557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65640858"/>
    <w:multiLevelType w:val="multilevel"/>
    <w:tmpl w:val="A3BE36C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27" w15:restartNumberingAfterBreak="0">
    <w:nsid w:val="6C565C19"/>
    <w:multiLevelType w:val="multilevel"/>
    <w:tmpl w:val="D2B61414"/>
    <w:lvl w:ilvl="0">
      <w:start w:val="1"/>
      <w:numFmt w:val="bullet"/>
      <w:lvlText w:val=""/>
      <w:lvlJc w:val="left"/>
      <w:pPr>
        <w:tabs>
          <w:tab w:val="num" w:pos="0"/>
        </w:tabs>
        <w:ind w:left="36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59817D3"/>
    <w:multiLevelType w:val="multilevel"/>
    <w:tmpl w:val="4754BFD6"/>
    <w:lvl w:ilvl="0">
      <w:start w:val="11"/>
      <w:numFmt w:val="decimal"/>
      <w:lvlText w:val="%1."/>
      <w:lvlJc w:val="left"/>
      <w:pPr>
        <w:tabs>
          <w:tab w:val="num" w:pos="0"/>
        </w:tabs>
        <w:ind w:left="1095" w:hanging="375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2161" w:hanging="885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355" w:hanging="885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925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30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403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77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145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880" w:hanging="2160"/>
      </w:pPr>
    </w:lvl>
  </w:abstractNum>
  <w:abstractNum w:abstractNumId="29" w15:restartNumberingAfterBreak="0">
    <w:nsid w:val="765979AE"/>
    <w:multiLevelType w:val="multilevel"/>
    <w:tmpl w:val="D9288EE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0" w15:restartNumberingAfterBreak="0">
    <w:nsid w:val="76DF19D9"/>
    <w:multiLevelType w:val="multilevel"/>
    <w:tmpl w:val="B988466C"/>
    <w:lvl w:ilvl="0">
      <w:start w:val="1"/>
      <w:numFmt w:val="lowerLetter"/>
      <w:lvlText w:val="%1)"/>
      <w:lvlJc w:val="left"/>
      <w:pPr>
        <w:tabs>
          <w:tab w:val="num" w:pos="0"/>
        </w:tabs>
        <w:ind w:left="67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9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1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3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5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7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9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1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37" w:hanging="180"/>
      </w:pPr>
    </w:lvl>
  </w:abstractNum>
  <w:num w:numId="1">
    <w:abstractNumId w:val="21"/>
  </w:num>
  <w:num w:numId="2">
    <w:abstractNumId w:val="11"/>
  </w:num>
  <w:num w:numId="3">
    <w:abstractNumId w:val="14"/>
  </w:num>
  <w:num w:numId="4">
    <w:abstractNumId w:val="3"/>
  </w:num>
  <w:num w:numId="5">
    <w:abstractNumId w:val="4"/>
  </w:num>
  <w:num w:numId="6">
    <w:abstractNumId w:val="18"/>
  </w:num>
  <w:num w:numId="7">
    <w:abstractNumId w:val="25"/>
  </w:num>
  <w:num w:numId="8">
    <w:abstractNumId w:val="29"/>
  </w:num>
  <w:num w:numId="9">
    <w:abstractNumId w:val="20"/>
  </w:num>
  <w:num w:numId="10">
    <w:abstractNumId w:val="19"/>
  </w:num>
  <w:num w:numId="11">
    <w:abstractNumId w:val="24"/>
  </w:num>
  <w:num w:numId="12">
    <w:abstractNumId w:val="28"/>
  </w:num>
  <w:num w:numId="13">
    <w:abstractNumId w:val="0"/>
  </w:num>
  <w:num w:numId="14">
    <w:abstractNumId w:val="10"/>
  </w:num>
  <w:num w:numId="15">
    <w:abstractNumId w:val="7"/>
  </w:num>
  <w:num w:numId="16">
    <w:abstractNumId w:val="13"/>
  </w:num>
  <w:num w:numId="17">
    <w:abstractNumId w:val="15"/>
  </w:num>
  <w:num w:numId="18">
    <w:abstractNumId w:val="2"/>
  </w:num>
  <w:num w:numId="19">
    <w:abstractNumId w:val="8"/>
  </w:num>
  <w:num w:numId="20">
    <w:abstractNumId w:val="27"/>
  </w:num>
  <w:num w:numId="21">
    <w:abstractNumId w:val="22"/>
  </w:num>
  <w:num w:numId="22">
    <w:abstractNumId w:val="30"/>
  </w:num>
  <w:num w:numId="23">
    <w:abstractNumId w:val="5"/>
  </w:num>
  <w:num w:numId="24">
    <w:abstractNumId w:val="12"/>
  </w:num>
  <w:num w:numId="25">
    <w:abstractNumId w:val="16"/>
  </w:num>
  <w:num w:numId="26">
    <w:abstractNumId w:val="6"/>
  </w:num>
  <w:num w:numId="27">
    <w:abstractNumId w:val="23"/>
  </w:num>
  <w:num w:numId="28">
    <w:abstractNumId w:val="17"/>
  </w:num>
  <w:num w:numId="29">
    <w:abstractNumId w:val="26"/>
  </w:num>
  <w:num w:numId="30">
    <w:abstractNumId w:val="9"/>
  </w:num>
  <w:num w:numId="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6205"/>
    <w:rsid w:val="001B1DA8"/>
    <w:rsid w:val="00242962"/>
    <w:rsid w:val="002E2E31"/>
    <w:rsid w:val="003E5DDE"/>
    <w:rsid w:val="00AB67F9"/>
    <w:rsid w:val="00AC6205"/>
    <w:rsid w:val="00AF1D10"/>
    <w:rsid w:val="00B26B05"/>
    <w:rsid w:val="00DA5C64"/>
    <w:rsid w:val="00DB0FF2"/>
    <w:rsid w:val="00F03A8D"/>
    <w:rsid w:val="00F07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DC3E6"/>
  <w15:docId w15:val="{F344DF46-E0D5-49E0-8FDE-03B811F32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</w:style>
  <w:style w:type="paragraph" w:styleId="1">
    <w:name w:val="heading 1"/>
    <w:basedOn w:val="3"/>
    <w:next w:val="3"/>
    <w:link w:val="10"/>
    <w:uiPriority w:val="9"/>
    <w:qFormat/>
    <w:rsid w:val="00EB1A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3"/>
    <w:next w:val="3"/>
    <w:uiPriority w:val="9"/>
    <w:unhideWhenUsed/>
    <w:qFormat/>
    <w:rsid w:val="00EB1A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3"/>
    <w:next w:val="3"/>
    <w:link w:val="40"/>
    <w:uiPriority w:val="9"/>
    <w:unhideWhenUsed/>
    <w:qFormat/>
    <w:rsid w:val="00485A5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qFormat/>
    <w:rsid w:val="00EB1A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a4">
    <w:name w:val="Текст выноски Знак"/>
    <w:basedOn w:val="a1"/>
    <w:uiPriority w:val="99"/>
    <w:semiHidden/>
    <w:qFormat/>
    <w:rsid w:val="00EB1A4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1"/>
    <w:uiPriority w:val="9"/>
    <w:qFormat/>
    <w:rsid w:val="00EB1A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a5">
    <w:name w:val="Абзац списка Знак"/>
    <w:qFormat/>
    <w:locked/>
    <w:rsid w:val="00EB1A44"/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5">
    <w:name w:val="Font Style35"/>
    <w:basedOn w:val="a1"/>
    <w:uiPriority w:val="99"/>
    <w:qFormat/>
    <w:rsid w:val="00EB1A44"/>
    <w:rPr>
      <w:rFonts w:ascii="Times New Roman" w:hAnsi="Times New Roman" w:cs="Times New Roman"/>
      <w:color w:val="000000"/>
      <w:sz w:val="26"/>
      <w:szCs w:val="26"/>
    </w:rPr>
  </w:style>
  <w:style w:type="character" w:customStyle="1" w:styleId="21">
    <w:name w:val="Стиль2 Знак"/>
    <w:basedOn w:val="a1"/>
    <w:qFormat/>
    <w:rsid w:val="00EB1A44"/>
    <w:rPr>
      <w:rFonts w:ascii="Times New Roman" w:eastAsiaTheme="minorEastAsia" w:hAnsi="Times New Roman" w:cs="Times New Roman"/>
      <w:sz w:val="28"/>
      <w:szCs w:val="28"/>
      <w:lang w:eastAsia="ru-RU"/>
    </w:rPr>
  </w:style>
  <w:style w:type="character" w:customStyle="1" w:styleId="-">
    <w:name w:val="Интернет-ссылка"/>
    <w:basedOn w:val="a1"/>
    <w:uiPriority w:val="99"/>
    <w:unhideWhenUsed/>
    <w:rsid w:val="000D3CC1"/>
    <w:rPr>
      <w:color w:val="0000FF" w:themeColor="hyperlink"/>
      <w:u w:val="single"/>
    </w:rPr>
  </w:style>
  <w:style w:type="character" w:styleId="a6">
    <w:name w:val="Strong"/>
    <w:basedOn w:val="a1"/>
    <w:uiPriority w:val="22"/>
    <w:qFormat/>
    <w:rsid w:val="002E4092"/>
    <w:rPr>
      <w:b/>
      <w:bCs/>
    </w:rPr>
  </w:style>
  <w:style w:type="character" w:styleId="a7">
    <w:name w:val="Emphasis"/>
    <w:basedOn w:val="a1"/>
    <w:uiPriority w:val="20"/>
    <w:qFormat/>
    <w:rsid w:val="002E4092"/>
    <w:rPr>
      <w:i/>
      <w:iCs/>
    </w:rPr>
  </w:style>
  <w:style w:type="character" w:customStyle="1" w:styleId="FontStyle29">
    <w:name w:val="Font Style29"/>
    <w:basedOn w:val="a1"/>
    <w:uiPriority w:val="99"/>
    <w:qFormat/>
    <w:rsid w:val="00DE1B05"/>
    <w:rPr>
      <w:rFonts w:ascii="Times New Roman" w:hAnsi="Times New Roman" w:cs="Times New Roman"/>
      <w:color w:val="000000"/>
      <w:sz w:val="26"/>
      <w:szCs w:val="26"/>
    </w:rPr>
  </w:style>
  <w:style w:type="character" w:customStyle="1" w:styleId="a8">
    <w:name w:val="Название Знак"/>
    <w:basedOn w:val="a1"/>
    <w:qFormat/>
    <w:rsid w:val="00A64410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qFormat/>
    <w:rsid w:val="00485A5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a9">
    <w:name w:val="Посещённая гиперссылка"/>
    <w:basedOn w:val="a1"/>
    <w:uiPriority w:val="99"/>
    <w:semiHidden/>
    <w:unhideWhenUsed/>
    <w:rsid w:val="008B48AD"/>
    <w:rPr>
      <w:color w:val="800080" w:themeColor="followedHyperlink"/>
      <w:u w:val="single"/>
    </w:rPr>
  </w:style>
  <w:style w:type="character" w:customStyle="1" w:styleId="aa">
    <w:name w:val="Текст сноски Знак"/>
    <w:basedOn w:val="a1"/>
    <w:uiPriority w:val="99"/>
    <w:semiHidden/>
    <w:qFormat/>
    <w:rsid w:val="002E05C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Привязка сноски"/>
    <w:rPr>
      <w:vertAlign w:val="superscript"/>
    </w:rPr>
  </w:style>
  <w:style w:type="character" w:customStyle="1" w:styleId="FootnoteCharacters">
    <w:name w:val="Footnote Characters"/>
    <w:qFormat/>
    <w:rsid w:val="002E05C7"/>
    <w:rPr>
      <w:vertAlign w:val="superscript"/>
    </w:rPr>
  </w:style>
  <w:style w:type="character" w:customStyle="1" w:styleId="22">
    <w:name w:val="Текст сноски Знак2"/>
    <w:qFormat/>
    <w:locked/>
    <w:rsid w:val="002E05C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12">
    <w:name w:val="Font Style12"/>
    <w:qFormat/>
    <w:rsid w:val="00A075A8"/>
    <w:rPr>
      <w:rFonts w:ascii="Times New Roman" w:hAnsi="Times New Roman" w:cs="Times New Roman"/>
      <w:sz w:val="26"/>
      <w:szCs w:val="26"/>
    </w:rPr>
  </w:style>
  <w:style w:type="character" w:customStyle="1" w:styleId="ac">
    <w:name w:val="Верхний колонтитул Знак"/>
    <w:basedOn w:val="a1"/>
    <w:uiPriority w:val="99"/>
    <w:qFormat/>
    <w:rsid w:val="003A0EF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Нижний колонтитул Знак"/>
    <w:basedOn w:val="a1"/>
    <w:uiPriority w:val="99"/>
    <w:qFormat/>
    <w:rsid w:val="003A0EF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TML">
    <w:name w:val="Стандартный HTML Знак"/>
    <w:basedOn w:val="a1"/>
    <w:link w:val="HTML"/>
    <w:uiPriority w:val="99"/>
    <w:semiHidden/>
    <w:qFormat/>
    <w:rsid w:val="00D254AA"/>
    <w:rPr>
      <w:rFonts w:ascii="Consolas" w:eastAsia="Times New Roman" w:hAnsi="Consolas" w:cs="Consolas"/>
      <w:sz w:val="20"/>
      <w:szCs w:val="20"/>
      <w:lang w:eastAsia="ru-RU"/>
    </w:rPr>
  </w:style>
  <w:style w:type="character" w:customStyle="1" w:styleId="ae">
    <w:name w:val="Ссылка указателя"/>
    <w:qFormat/>
  </w:style>
  <w:style w:type="paragraph" w:styleId="af">
    <w:name w:val="Title"/>
    <w:basedOn w:val="3"/>
    <w:next w:val="af0"/>
    <w:qFormat/>
    <w:rsid w:val="00A64410"/>
    <w:pPr>
      <w:jc w:val="center"/>
    </w:pPr>
    <w:rPr>
      <w:b/>
      <w:sz w:val="28"/>
      <w:szCs w:val="20"/>
    </w:rPr>
  </w:style>
  <w:style w:type="paragraph" w:styleId="af0">
    <w:name w:val="Body Text"/>
    <w:basedOn w:val="3"/>
    <w:pPr>
      <w:spacing w:after="140"/>
    </w:pPr>
  </w:style>
  <w:style w:type="paragraph" w:styleId="af1">
    <w:name w:val="List"/>
    <w:basedOn w:val="af0"/>
    <w:rPr>
      <w:rFonts w:ascii="PT Astra Serif" w:hAnsi="PT Astra Serif" w:cs="Noto Sans Devanagari"/>
    </w:rPr>
  </w:style>
  <w:style w:type="paragraph" w:styleId="af2">
    <w:name w:val="caption"/>
    <w:basedOn w:val="3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af3">
    <w:name w:val="index heading"/>
    <w:basedOn w:val="3"/>
    <w:qFormat/>
    <w:pPr>
      <w:suppressLineNumbers/>
    </w:pPr>
    <w:rPr>
      <w:rFonts w:ascii="PT Astra Serif" w:hAnsi="PT Astra Serif" w:cs="Noto Sans Devanagari"/>
    </w:rPr>
  </w:style>
  <w:style w:type="paragraph" w:customStyle="1" w:styleId="3">
    <w:name w:val="Текст сноски Знак3"/>
    <w:link w:val="af4"/>
    <w:qFormat/>
    <w:rsid w:val="006938C1"/>
    <w:pPr>
      <w:spacing w:after="200" w:line="276" w:lineRule="auto"/>
    </w:pPr>
    <w:rPr>
      <w:rFonts w:eastAsia="DejaVu Sans" w:cs="Calibri"/>
    </w:rPr>
  </w:style>
  <w:style w:type="paragraph" w:customStyle="1" w:styleId="Default">
    <w:name w:val="Default"/>
    <w:qFormat/>
    <w:rsid w:val="006717B0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odyText21">
    <w:name w:val="Body Text 21"/>
    <w:basedOn w:val="3"/>
    <w:qFormat/>
    <w:rsid w:val="006717B0"/>
    <w:pPr>
      <w:spacing w:after="120" w:line="360" w:lineRule="auto"/>
      <w:ind w:firstLine="454"/>
      <w:jc w:val="both"/>
      <w:textAlignment w:val="baseline"/>
    </w:pPr>
    <w:rPr>
      <w:sz w:val="28"/>
      <w:szCs w:val="20"/>
    </w:rPr>
  </w:style>
  <w:style w:type="paragraph" w:styleId="af5">
    <w:name w:val="TOC Heading"/>
    <w:basedOn w:val="1"/>
    <w:next w:val="3"/>
    <w:uiPriority w:val="39"/>
    <w:semiHidden/>
    <w:unhideWhenUsed/>
    <w:qFormat/>
    <w:rsid w:val="00EB1A44"/>
  </w:style>
  <w:style w:type="paragraph" w:styleId="af6">
    <w:name w:val="Balloon Text"/>
    <w:basedOn w:val="3"/>
    <w:uiPriority w:val="99"/>
    <w:semiHidden/>
    <w:unhideWhenUsed/>
    <w:qFormat/>
    <w:rsid w:val="00EB1A44"/>
    <w:rPr>
      <w:rFonts w:ascii="Tahoma" w:hAnsi="Tahoma" w:cs="Tahoma"/>
      <w:sz w:val="16"/>
      <w:szCs w:val="16"/>
    </w:rPr>
  </w:style>
  <w:style w:type="paragraph" w:styleId="af7">
    <w:name w:val="List Paragraph"/>
    <w:basedOn w:val="3"/>
    <w:uiPriority w:val="34"/>
    <w:qFormat/>
    <w:rsid w:val="00EB1A44"/>
    <w:pPr>
      <w:spacing w:after="0"/>
      <w:ind w:left="720"/>
      <w:contextualSpacing/>
    </w:pPr>
  </w:style>
  <w:style w:type="paragraph" w:customStyle="1" w:styleId="11">
    <w:name w:val="Текст сноски Знак1"/>
    <w:basedOn w:val="3"/>
    <w:qFormat/>
    <w:rsid w:val="00EB1A44"/>
    <w:pPr>
      <w:widowControl w:val="0"/>
      <w:spacing w:line="360" w:lineRule="auto"/>
      <w:ind w:firstLine="709"/>
      <w:jc w:val="both"/>
    </w:pPr>
    <w:rPr>
      <w:rFonts w:eastAsiaTheme="minorEastAsia"/>
      <w:sz w:val="28"/>
      <w:szCs w:val="28"/>
    </w:rPr>
  </w:style>
  <w:style w:type="paragraph" w:customStyle="1" w:styleId="Style14">
    <w:name w:val="Style14"/>
    <w:basedOn w:val="3"/>
    <w:uiPriority w:val="99"/>
    <w:qFormat/>
    <w:rsid w:val="00EB1A44"/>
    <w:pPr>
      <w:widowControl w:val="0"/>
      <w:spacing w:line="322" w:lineRule="exact"/>
    </w:pPr>
    <w:rPr>
      <w:rFonts w:eastAsiaTheme="minorEastAsia"/>
    </w:rPr>
  </w:style>
  <w:style w:type="paragraph" w:styleId="12">
    <w:name w:val="toc 1"/>
    <w:basedOn w:val="3"/>
    <w:next w:val="3"/>
    <w:autoRedefine/>
    <w:uiPriority w:val="39"/>
    <w:unhideWhenUsed/>
    <w:rsid w:val="000E5407"/>
    <w:pPr>
      <w:spacing w:after="100"/>
    </w:pPr>
  </w:style>
  <w:style w:type="paragraph" w:styleId="23">
    <w:name w:val="toc 2"/>
    <w:basedOn w:val="3"/>
    <w:next w:val="3"/>
    <w:autoRedefine/>
    <w:uiPriority w:val="39"/>
    <w:unhideWhenUsed/>
    <w:rsid w:val="000E5407"/>
    <w:pPr>
      <w:spacing w:after="100"/>
      <w:ind w:left="240"/>
    </w:pPr>
  </w:style>
  <w:style w:type="paragraph" w:styleId="af8">
    <w:name w:val="Normal (Web)"/>
    <w:basedOn w:val="3"/>
    <w:uiPriority w:val="99"/>
    <w:unhideWhenUsed/>
    <w:qFormat/>
    <w:rsid w:val="006F044D"/>
    <w:pPr>
      <w:spacing w:beforeAutospacing="1" w:afterAutospacing="1"/>
    </w:pPr>
  </w:style>
  <w:style w:type="paragraph" w:customStyle="1" w:styleId="Style11">
    <w:name w:val="Style11"/>
    <w:basedOn w:val="3"/>
    <w:uiPriority w:val="99"/>
    <w:qFormat/>
    <w:rsid w:val="00DE1B05"/>
    <w:pPr>
      <w:widowControl w:val="0"/>
      <w:spacing w:line="326" w:lineRule="exact"/>
      <w:jc w:val="center"/>
    </w:pPr>
    <w:rPr>
      <w:rFonts w:eastAsiaTheme="minorEastAsia"/>
    </w:rPr>
  </w:style>
  <w:style w:type="paragraph" w:customStyle="1" w:styleId="Style7">
    <w:name w:val="Style7"/>
    <w:basedOn w:val="3"/>
    <w:uiPriority w:val="99"/>
    <w:qFormat/>
    <w:rsid w:val="00DE1B05"/>
    <w:pPr>
      <w:widowControl w:val="0"/>
    </w:pPr>
    <w:rPr>
      <w:rFonts w:eastAsiaTheme="minorEastAsia"/>
    </w:rPr>
  </w:style>
  <w:style w:type="paragraph" w:styleId="af4">
    <w:name w:val="footnote text"/>
    <w:basedOn w:val="3"/>
    <w:link w:val="3"/>
    <w:rsid w:val="002E05C7"/>
    <w:pPr>
      <w:widowControl w:val="0"/>
    </w:pPr>
    <w:rPr>
      <w:sz w:val="20"/>
      <w:szCs w:val="20"/>
    </w:rPr>
  </w:style>
  <w:style w:type="paragraph" w:customStyle="1" w:styleId="Style2">
    <w:name w:val="Style2"/>
    <w:basedOn w:val="3"/>
    <w:qFormat/>
    <w:rsid w:val="00A075A8"/>
    <w:pPr>
      <w:widowControl w:val="0"/>
      <w:spacing w:line="484" w:lineRule="exact"/>
      <w:ind w:firstLine="715"/>
      <w:jc w:val="both"/>
    </w:pPr>
  </w:style>
  <w:style w:type="paragraph" w:customStyle="1" w:styleId="af9">
    <w:name w:val="Верхний и нижний колонтитулы"/>
    <w:basedOn w:val="3"/>
    <w:qFormat/>
  </w:style>
  <w:style w:type="paragraph" w:styleId="afa">
    <w:name w:val="header"/>
    <w:basedOn w:val="3"/>
    <w:uiPriority w:val="99"/>
    <w:unhideWhenUsed/>
    <w:rsid w:val="003A0EF5"/>
    <w:pPr>
      <w:tabs>
        <w:tab w:val="center" w:pos="4677"/>
        <w:tab w:val="right" w:pos="9355"/>
      </w:tabs>
    </w:pPr>
  </w:style>
  <w:style w:type="paragraph" w:styleId="afb">
    <w:name w:val="footer"/>
    <w:basedOn w:val="3"/>
    <w:uiPriority w:val="99"/>
    <w:unhideWhenUsed/>
    <w:rsid w:val="003A0EF5"/>
    <w:pPr>
      <w:tabs>
        <w:tab w:val="center" w:pos="4677"/>
        <w:tab w:val="right" w:pos="9355"/>
      </w:tabs>
    </w:pPr>
  </w:style>
  <w:style w:type="paragraph" w:styleId="a">
    <w:name w:val="List Bullet"/>
    <w:basedOn w:val="3"/>
    <w:uiPriority w:val="99"/>
    <w:unhideWhenUsed/>
    <w:qFormat/>
    <w:rsid w:val="00462CDA"/>
    <w:pPr>
      <w:numPr>
        <w:numId w:val="18"/>
      </w:numPr>
      <w:contextualSpacing/>
    </w:pPr>
  </w:style>
  <w:style w:type="paragraph" w:styleId="HTML0">
    <w:name w:val="HTML Preformatted"/>
    <w:basedOn w:val="3"/>
    <w:uiPriority w:val="99"/>
    <w:semiHidden/>
    <w:unhideWhenUsed/>
    <w:qFormat/>
    <w:rsid w:val="00D254AA"/>
    <w:rPr>
      <w:rFonts w:ascii="Consolas" w:hAnsi="Consolas" w:cs="Consolas"/>
      <w:sz w:val="20"/>
      <w:szCs w:val="20"/>
    </w:rPr>
  </w:style>
  <w:style w:type="paragraph" w:customStyle="1" w:styleId="24">
    <w:name w:val="Стиль2"/>
    <w:basedOn w:val="a0"/>
    <w:qFormat/>
    <w:pPr>
      <w:widowControl w:val="0"/>
      <w:spacing w:line="360" w:lineRule="auto"/>
      <w:ind w:firstLine="709"/>
      <w:jc w:val="both"/>
    </w:pPr>
    <w:rPr>
      <w:rFonts w:eastAsiaTheme="minorEastAsia"/>
      <w:sz w:val="28"/>
      <w:szCs w:val="28"/>
    </w:rPr>
  </w:style>
  <w:style w:type="table" w:styleId="afc">
    <w:name w:val="Table Grid"/>
    <w:basedOn w:val="a2"/>
    <w:uiPriority w:val="39"/>
    <w:rsid w:val="00621A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hyperlink" Target="https://www.esma.europa.eu/" TargetMode="External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hyperlink" Target="http://www.ifsb.org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nber.org/papers/w28694" TargetMode="External"/><Relationship Id="rId17" Type="http://schemas.openxmlformats.org/officeDocument/2006/relationships/hyperlink" Target="https://www.bis.org/" TargetMode="External"/><Relationship Id="rId25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yperlink" Target="http://www.iosco.org/" TargetMode="External"/><Relationship Id="rId20" Type="http://schemas.openxmlformats.org/officeDocument/2006/relationships/hyperlink" Target="http://www.ici.org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www.biblio-online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irkin.ru/_docs/book090.pdf" TargetMode="External"/><Relationship Id="rId23" Type="http://schemas.openxmlformats.org/officeDocument/2006/relationships/hyperlink" Target="http://www.book.ru/" TargetMode="External"/><Relationship Id="rId28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yperlink" Target="https://www.world-exchanges.org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hyperlink" Target="http://www.longfinance.net/" TargetMode="External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814E79-68EF-41AD-8646-6DF607AA7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5475</Words>
  <Characters>31208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dc:description/>
  <cp:lastModifiedBy>Айрапетян Каринэ Петросовна</cp:lastModifiedBy>
  <cp:revision>8</cp:revision>
  <cp:lastPrinted>2024-01-30T15:37:00Z</cp:lastPrinted>
  <dcterms:created xsi:type="dcterms:W3CDTF">2024-02-08T12:18:00Z</dcterms:created>
  <dcterms:modified xsi:type="dcterms:W3CDTF">2024-02-09T13:54:00Z</dcterms:modified>
  <dc:language>ru-RU</dc:language>
</cp:coreProperties>
</file>